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3B567" w14:textId="4656A579" w:rsidR="006C5A0A" w:rsidRPr="00DB67BC" w:rsidRDefault="006C5A0A">
      <w:pPr>
        <w:rPr>
          <w:rFonts w:ascii="PT Sans" w:hAnsi="PT Sans"/>
        </w:rPr>
      </w:pPr>
    </w:p>
    <w:p w14:paraId="7080E0E7" w14:textId="0A6B2748" w:rsidR="007B61F5" w:rsidRPr="006710F3" w:rsidRDefault="007B61F5" w:rsidP="007B61F5">
      <w:pPr>
        <w:spacing w:line="240" w:lineRule="auto"/>
        <w:jc w:val="right"/>
        <w:rPr>
          <w:rFonts w:ascii="PT Sans" w:eastAsia="PT Sans" w:hAnsi="PT Sans" w:cs="PT Sans"/>
          <w:b/>
          <w:color w:val="1C2033"/>
          <w:kern w:val="0"/>
          <w:sz w:val="36"/>
          <w:szCs w:val="36"/>
          <w:u w:color="000000"/>
          <w:lang w:eastAsia="de-DE"/>
          <w14:ligatures w14:val="none"/>
        </w:rPr>
      </w:pPr>
      <w:r w:rsidRPr="009E4D8E">
        <w:rPr>
          <w:rFonts w:ascii="PT Sans" w:eastAsia="PT Sans" w:hAnsi="PT Sans" w:cs="PT Sans"/>
          <w:color w:val="1C2033"/>
          <w:kern w:val="0"/>
          <w:sz w:val="18"/>
          <w:szCs w:val="18"/>
          <w:u w:color="000000"/>
          <w:lang w:eastAsia="de-DE"/>
          <w14:ligatures w14:val="none"/>
        </w:rPr>
        <w:t xml:space="preserve">PRESSEMITTEILUNG </w:t>
      </w:r>
      <w:r w:rsidRPr="009E4D8E">
        <w:rPr>
          <w:rFonts w:ascii="PT Sans" w:eastAsia="PT Sans" w:hAnsi="PT Sans" w:cs="PT Sans"/>
          <w:color w:val="000000"/>
          <w:kern w:val="0"/>
          <w:sz w:val="22"/>
          <w:szCs w:val="22"/>
          <w:u w:color="000000"/>
          <w:lang w:eastAsia="de-DE"/>
          <w14:ligatures w14:val="none"/>
        </w:rPr>
        <w:br/>
      </w:r>
      <w:r w:rsidR="009E4D8E" w:rsidRPr="009E4D8E">
        <w:rPr>
          <w:rFonts w:ascii="PT Sans" w:eastAsia="PT Sans" w:hAnsi="PT Sans" w:cs="PT Sans"/>
          <w:color w:val="1C2033"/>
          <w:kern w:val="0"/>
          <w:sz w:val="18"/>
          <w:szCs w:val="18"/>
          <w:u w:color="000000"/>
          <w:lang w:eastAsia="de-DE"/>
          <w14:ligatures w14:val="none"/>
        </w:rPr>
        <w:t>10. Februar 2026</w:t>
      </w:r>
      <w:r w:rsidR="00A54FDC" w:rsidRPr="009E4D8E">
        <w:rPr>
          <w:rFonts w:ascii="PT Sans" w:eastAsia="PT Sans" w:hAnsi="PT Sans" w:cs="PT Sans"/>
          <w:color w:val="1C2033"/>
          <w:kern w:val="0"/>
          <w:sz w:val="18"/>
          <w:szCs w:val="18"/>
          <w:u w:color="000000"/>
          <w:lang w:eastAsia="de-DE"/>
          <w14:ligatures w14:val="none"/>
        </w:rPr>
        <w:t xml:space="preserve"> </w:t>
      </w:r>
    </w:p>
    <w:p w14:paraId="323C6E35" w14:textId="77777777" w:rsidR="007B61F5" w:rsidRPr="006710F3" w:rsidRDefault="007B61F5" w:rsidP="007B61F5">
      <w:pPr>
        <w:spacing w:line="240" w:lineRule="auto"/>
        <w:rPr>
          <w:rFonts w:ascii="PT Sans" w:eastAsia="PT Sans" w:hAnsi="PT Sans" w:cs="PT Sans"/>
          <w:b/>
          <w:bCs/>
          <w:color w:val="1C2033"/>
          <w:kern w:val="0"/>
          <w:sz w:val="36"/>
          <w:szCs w:val="36"/>
          <w:u w:color="000000"/>
          <w:lang w:eastAsia="de-DE"/>
          <w14:ligatures w14:val="none"/>
        </w:rPr>
      </w:pPr>
      <w:bookmarkStart w:id="0" w:name="_heading=h.gjdgxs"/>
      <w:bookmarkEnd w:id="0"/>
    </w:p>
    <w:p w14:paraId="718A1054" w14:textId="77777777" w:rsidR="00A54FDC" w:rsidRPr="006710F3" w:rsidRDefault="00A54FDC" w:rsidP="00A54FDC">
      <w:pPr>
        <w:jc w:val="both"/>
        <w:rPr>
          <w:rFonts w:ascii="PT Sans" w:hAnsi="PT Sans"/>
          <w:b/>
          <w:bCs/>
          <w:sz w:val="36"/>
          <w:szCs w:val="36"/>
        </w:rPr>
      </w:pPr>
      <w:r w:rsidRPr="006710F3">
        <w:rPr>
          <w:rFonts w:ascii="PT Sans" w:hAnsi="PT Sans"/>
          <w:b/>
          <w:bCs/>
          <w:sz w:val="36"/>
          <w:szCs w:val="36"/>
        </w:rPr>
        <w:t xml:space="preserve">INERATEC treibt </w:t>
      </w:r>
      <w:proofErr w:type="spellStart"/>
      <w:r w:rsidRPr="006710F3">
        <w:rPr>
          <w:rFonts w:ascii="PT Sans" w:hAnsi="PT Sans"/>
          <w:b/>
          <w:bCs/>
          <w:sz w:val="36"/>
          <w:szCs w:val="36"/>
        </w:rPr>
        <w:t>PtL</w:t>
      </w:r>
      <w:proofErr w:type="spellEnd"/>
      <w:r w:rsidRPr="006710F3">
        <w:rPr>
          <w:rFonts w:ascii="PT Sans" w:hAnsi="PT Sans"/>
          <w:b/>
          <w:bCs/>
          <w:sz w:val="36"/>
          <w:szCs w:val="36"/>
        </w:rPr>
        <w:t>-Projekt in Chile voran</w:t>
      </w:r>
    </w:p>
    <w:p w14:paraId="252C07CC" w14:textId="52318F93" w:rsidR="002F650C" w:rsidRPr="006710F3" w:rsidRDefault="002F650C" w:rsidP="00F751DF">
      <w:pPr>
        <w:jc w:val="both"/>
        <w:rPr>
          <w:rFonts w:ascii="PT Sans" w:eastAsia="PT Sans" w:hAnsi="PT Sans" w:cs="PT Sans"/>
          <w:b/>
          <w:bCs/>
          <w:color w:val="00B0F0"/>
          <w:kern w:val="0"/>
          <w:sz w:val="28"/>
          <w:szCs w:val="28"/>
          <w:u w:color="000000"/>
          <w:lang w:eastAsia="de-DE"/>
          <w14:ligatures w14:val="none"/>
        </w:rPr>
      </w:pPr>
      <w:r w:rsidRPr="006710F3">
        <w:rPr>
          <w:rFonts w:ascii="PT Sans" w:eastAsia="PT Sans" w:hAnsi="PT Sans" w:cs="PT Sans"/>
          <w:b/>
          <w:bCs/>
          <w:color w:val="00B0F0"/>
          <w:kern w:val="0"/>
          <w:sz w:val="28"/>
          <w:szCs w:val="28"/>
          <w:u w:color="000000"/>
          <w:lang w:eastAsia="de-DE"/>
          <w14:ligatures w14:val="none"/>
        </w:rPr>
        <w:t xml:space="preserve">Verstärkte Zusammenarbeit mit ARAUCO und COPEC mit dem gemeinsamen Ziel, </w:t>
      </w:r>
      <w:r w:rsidR="00FF35C1">
        <w:rPr>
          <w:rFonts w:ascii="PT Sans" w:eastAsia="PT Sans" w:hAnsi="PT Sans" w:cs="PT Sans"/>
          <w:b/>
          <w:bCs/>
          <w:color w:val="00B0F0"/>
          <w:kern w:val="0"/>
          <w:sz w:val="28"/>
          <w:szCs w:val="28"/>
          <w:u w:color="000000"/>
          <w:lang w:eastAsia="de-DE"/>
          <w14:ligatures w14:val="none"/>
        </w:rPr>
        <w:t>kosteneffiziente</w:t>
      </w:r>
      <w:r w:rsidRPr="006710F3">
        <w:rPr>
          <w:rFonts w:ascii="PT Sans" w:eastAsia="PT Sans" w:hAnsi="PT Sans" w:cs="PT Sans"/>
          <w:b/>
          <w:bCs/>
          <w:color w:val="00B0F0"/>
          <w:kern w:val="0"/>
          <w:sz w:val="28"/>
          <w:szCs w:val="28"/>
          <w:u w:color="000000"/>
          <w:lang w:eastAsia="de-DE"/>
          <w14:ligatures w14:val="none"/>
        </w:rPr>
        <w:t xml:space="preserve"> e-Fuels in Chile zu produzieren</w:t>
      </w:r>
    </w:p>
    <w:p w14:paraId="44DFF024" w14:textId="0895EC4A" w:rsidR="00923C4E" w:rsidRPr="006710F3" w:rsidRDefault="00923C4E" w:rsidP="00F751DF">
      <w:pPr>
        <w:jc w:val="both"/>
        <w:rPr>
          <w:rFonts w:ascii="PT Sans" w:eastAsia="PT Sans" w:hAnsi="PT Sans" w:cs="PT Sans"/>
          <w:b/>
          <w:bCs/>
          <w:color w:val="000000"/>
          <w:kern w:val="0"/>
          <w:lang w:eastAsia="de-DE"/>
          <w14:ligatures w14:val="none"/>
        </w:rPr>
      </w:pPr>
      <w:r w:rsidRPr="006710F3">
        <w:rPr>
          <w:rFonts w:ascii="PT Sans" w:eastAsia="PT Sans" w:hAnsi="PT Sans" w:cs="PT Sans"/>
          <w:b/>
          <w:bCs/>
          <w:color w:val="000000"/>
          <w:kern w:val="0"/>
          <w:lang w:eastAsia="de-DE"/>
          <w14:ligatures w14:val="none"/>
        </w:rPr>
        <w:t xml:space="preserve">Karlsruhe, Deutschland / Concepción, Chile, </w:t>
      </w:r>
      <w:r w:rsidR="009E4D8E">
        <w:rPr>
          <w:rFonts w:ascii="PT Sans" w:eastAsia="PT Sans" w:hAnsi="PT Sans" w:cs="PT Sans"/>
          <w:b/>
          <w:bCs/>
          <w:color w:val="000000"/>
          <w:kern w:val="0"/>
          <w:lang w:eastAsia="de-DE"/>
          <w14:ligatures w14:val="none"/>
        </w:rPr>
        <w:t>10. Februar</w:t>
      </w:r>
      <w:r w:rsidRPr="006710F3">
        <w:rPr>
          <w:rFonts w:ascii="PT Sans" w:eastAsia="PT Sans" w:hAnsi="PT Sans" w:cs="PT Sans"/>
          <w:b/>
          <w:bCs/>
          <w:color w:val="000000"/>
          <w:kern w:val="0"/>
          <w:lang w:eastAsia="de-DE"/>
          <w14:ligatures w14:val="none"/>
        </w:rPr>
        <w:t xml:space="preserve"> 202</w:t>
      </w:r>
      <w:r w:rsidR="009E4D8E">
        <w:rPr>
          <w:rFonts w:ascii="PT Sans" w:eastAsia="PT Sans" w:hAnsi="PT Sans" w:cs="PT Sans"/>
          <w:b/>
          <w:bCs/>
          <w:color w:val="000000"/>
          <w:kern w:val="0"/>
          <w:lang w:eastAsia="de-DE"/>
          <w14:ligatures w14:val="none"/>
        </w:rPr>
        <w:t>6</w:t>
      </w:r>
      <w:r w:rsidRPr="006710F3">
        <w:rPr>
          <w:rFonts w:ascii="PT Sans" w:eastAsia="PT Sans" w:hAnsi="PT Sans" w:cs="PT Sans"/>
          <w:b/>
          <w:bCs/>
          <w:color w:val="000000"/>
          <w:kern w:val="0"/>
          <w:lang w:eastAsia="de-DE"/>
          <w14:ligatures w14:val="none"/>
        </w:rPr>
        <w:t xml:space="preserve"> – </w:t>
      </w:r>
      <w:r w:rsidR="00126D94" w:rsidRPr="006710F3">
        <w:rPr>
          <w:rFonts w:ascii="PT Sans" w:eastAsia="PT Sans" w:hAnsi="PT Sans" w:cs="PT Sans"/>
          <w:b/>
          <w:bCs/>
          <w:color w:val="000000"/>
          <w:kern w:val="0"/>
          <w:lang w:eastAsia="de-DE"/>
          <w14:ligatures w14:val="none"/>
        </w:rPr>
        <w:t xml:space="preserve">INERATEC </w:t>
      </w:r>
      <w:r w:rsidR="00813682" w:rsidRPr="006710F3">
        <w:rPr>
          <w:rFonts w:ascii="PT Sans" w:eastAsia="PT Sans" w:hAnsi="PT Sans" w:cs="PT Sans"/>
          <w:b/>
          <w:bCs/>
          <w:color w:val="000000"/>
          <w:kern w:val="0"/>
          <w:lang w:eastAsia="de-DE"/>
          <w14:ligatures w14:val="none"/>
        </w:rPr>
        <w:t>treibt in</w:t>
      </w:r>
      <w:r w:rsidR="005E6349" w:rsidRPr="006710F3">
        <w:rPr>
          <w:rFonts w:ascii="PT Sans" w:eastAsia="PT Sans" w:hAnsi="PT Sans" w:cs="PT Sans"/>
          <w:b/>
          <w:bCs/>
          <w:color w:val="000000"/>
          <w:kern w:val="0"/>
          <w:lang w:eastAsia="de-DE"/>
          <w14:ligatures w14:val="none"/>
        </w:rPr>
        <w:t xml:space="preserve"> Zusammenarbeit mit einem </w:t>
      </w:r>
      <w:r w:rsidR="00DF1F7E" w:rsidRPr="006710F3">
        <w:rPr>
          <w:rFonts w:ascii="PT Sans" w:eastAsia="PT Sans" w:hAnsi="PT Sans" w:cs="PT Sans"/>
          <w:b/>
          <w:bCs/>
          <w:color w:val="000000"/>
          <w:kern w:val="0"/>
          <w:lang w:eastAsia="de-DE"/>
          <w14:ligatures w14:val="none"/>
        </w:rPr>
        <w:t>Konsortium aus ARAUCO</w:t>
      </w:r>
      <w:r w:rsidR="00AE14F2" w:rsidRPr="006710F3">
        <w:rPr>
          <w:rFonts w:ascii="PT Sans" w:eastAsia="PT Sans" w:hAnsi="PT Sans" w:cs="PT Sans"/>
          <w:b/>
          <w:bCs/>
          <w:color w:val="000000"/>
          <w:kern w:val="0"/>
          <w:lang w:eastAsia="de-DE"/>
          <w14:ligatures w14:val="none"/>
        </w:rPr>
        <w:t xml:space="preserve">, </w:t>
      </w:r>
      <w:proofErr w:type="spellStart"/>
      <w:r w:rsidR="00AE14F2" w:rsidRPr="006710F3">
        <w:rPr>
          <w:rFonts w:ascii="PT Sans" w:eastAsia="PT Sans" w:hAnsi="PT Sans" w:cs="PT Sans"/>
          <w:b/>
          <w:bCs/>
          <w:color w:val="000000"/>
          <w:kern w:val="0"/>
          <w:lang w:eastAsia="de-DE"/>
          <w14:ligatures w14:val="none"/>
        </w:rPr>
        <w:t>Abastible</w:t>
      </w:r>
      <w:proofErr w:type="spellEnd"/>
      <w:r w:rsidR="00AE14F2" w:rsidRPr="006710F3">
        <w:rPr>
          <w:rFonts w:ascii="PT Sans" w:eastAsia="PT Sans" w:hAnsi="PT Sans" w:cs="PT Sans"/>
          <w:b/>
          <w:bCs/>
          <w:color w:val="000000"/>
          <w:kern w:val="0"/>
          <w:lang w:eastAsia="de-DE"/>
          <w14:ligatures w14:val="none"/>
        </w:rPr>
        <w:t xml:space="preserve">, </w:t>
      </w:r>
      <w:proofErr w:type="spellStart"/>
      <w:r w:rsidR="003B660E" w:rsidRPr="006710F3">
        <w:rPr>
          <w:rFonts w:ascii="PT Sans" w:eastAsia="PT Sans" w:hAnsi="PT Sans" w:cs="PT Sans"/>
          <w:b/>
          <w:bCs/>
          <w:color w:val="000000"/>
          <w:kern w:val="0"/>
          <w:lang w:eastAsia="de-DE"/>
          <w14:ligatures w14:val="none"/>
        </w:rPr>
        <w:t>Copec</w:t>
      </w:r>
      <w:proofErr w:type="spellEnd"/>
      <w:r w:rsidR="003B660E" w:rsidRPr="006710F3">
        <w:rPr>
          <w:rFonts w:ascii="PT Sans" w:eastAsia="PT Sans" w:hAnsi="PT Sans" w:cs="PT Sans"/>
          <w:b/>
          <w:bCs/>
          <w:color w:val="000000"/>
          <w:kern w:val="0"/>
          <w:lang w:eastAsia="de-DE"/>
          <w14:ligatures w14:val="none"/>
        </w:rPr>
        <w:t xml:space="preserve"> und dessen Unternehmensbeteiligungsgesellschaft </w:t>
      </w:r>
      <w:proofErr w:type="spellStart"/>
      <w:r w:rsidR="003B660E" w:rsidRPr="006710F3">
        <w:rPr>
          <w:rFonts w:ascii="PT Sans" w:eastAsia="PT Sans" w:hAnsi="PT Sans" w:cs="PT Sans"/>
          <w:b/>
          <w:bCs/>
          <w:color w:val="000000"/>
          <w:kern w:val="0"/>
          <w:lang w:eastAsia="de-DE"/>
          <w14:ligatures w14:val="none"/>
        </w:rPr>
        <w:t>Copec</w:t>
      </w:r>
      <w:proofErr w:type="spellEnd"/>
      <w:r w:rsidR="003B660E" w:rsidRPr="006710F3">
        <w:rPr>
          <w:rFonts w:ascii="PT Sans" w:eastAsia="PT Sans" w:hAnsi="PT Sans" w:cs="PT Sans"/>
          <w:b/>
          <w:bCs/>
          <w:color w:val="000000"/>
          <w:kern w:val="0"/>
          <w:lang w:eastAsia="de-DE"/>
          <w14:ligatures w14:val="none"/>
        </w:rPr>
        <w:t xml:space="preserve"> Wind Ventures </w:t>
      </w:r>
      <w:r w:rsidR="00DF1F7E" w:rsidRPr="006710F3">
        <w:rPr>
          <w:rFonts w:ascii="PT Sans" w:eastAsia="PT Sans" w:hAnsi="PT Sans" w:cs="PT Sans"/>
          <w:b/>
          <w:bCs/>
          <w:color w:val="000000"/>
          <w:kern w:val="0"/>
          <w:lang w:eastAsia="de-DE"/>
          <w14:ligatures w14:val="none"/>
        </w:rPr>
        <w:t xml:space="preserve">die Bewertung einer potenziellen e-Fuel-Wertschöpfungskette in der </w:t>
      </w:r>
      <w:r w:rsidR="00AF1272" w:rsidRPr="006710F3">
        <w:rPr>
          <w:rFonts w:ascii="PT Sans" w:eastAsia="PT Sans" w:hAnsi="PT Sans" w:cs="PT Sans"/>
          <w:b/>
          <w:bCs/>
          <w:color w:val="000000"/>
          <w:kern w:val="0"/>
          <w:lang w:eastAsia="de-DE"/>
          <w14:ligatures w14:val="none"/>
        </w:rPr>
        <w:t>Region</w:t>
      </w:r>
      <w:r w:rsidR="00DF1F7E" w:rsidRPr="006710F3">
        <w:rPr>
          <w:rFonts w:ascii="PT Sans" w:eastAsia="PT Sans" w:hAnsi="PT Sans" w:cs="PT Sans"/>
          <w:b/>
          <w:bCs/>
          <w:color w:val="000000"/>
          <w:kern w:val="0"/>
          <w:lang w:eastAsia="de-DE"/>
          <w14:ligatures w14:val="none"/>
        </w:rPr>
        <w:t xml:space="preserve"> Biobío </w:t>
      </w:r>
      <w:r w:rsidR="00813682" w:rsidRPr="006710F3">
        <w:rPr>
          <w:rFonts w:ascii="PT Sans" w:eastAsia="PT Sans" w:hAnsi="PT Sans" w:cs="PT Sans"/>
          <w:b/>
          <w:bCs/>
          <w:color w:val="000000"/>
          <w:kern w:val="0"/>
          <w:lang w:eastAsia="de-DE"/>
          <w14:ligatures w14:val="none"/>
        </w:rPr>
        <w:t>voran</w:t>
      </w:r>
      <w:r w:rsidR="003B660E" w:rsidRPr="006710F3">
        <w:rPr>
          <w:rFonts w:ascii="PT Sans" w:eastAsia="PT Sans" w:hAnsi="PT Sans" w:cs="PT Sans"/>
          <w:b/>
          <w:bCs/>
          <w:color w:val="000000"/>
          <w:kern w:val="0"/>
          <w:lang w:eastAsia="de-DE"/>
          <w14:ligatures w14:val="none"/>
        </w:rPr>
        <w:t>.</w:t>
      </w:r>
      <w:r w:rsidR="00DF1F7E" w:rsidRPr="006710F3">
        <w:rPr>
          <w:rFonts w:ascii="PT Sans" w:eastAsia="PT Sans" w:hAnsi="PT Sans" w:cs="PT Sans"/>
          <w:b/>
          <w:bCs/>
          <w:color w:val="000000"/>
          <w:kern w:val="0"/>
          <w:lang w:eastAsia="de-DE"/>
          <w14:ligatures w14:val="none"/>
        </w:rPr>
        <w:t xml:space="preserve"> Die Initiative zielt darauf ab, die Machbarkeit der Nutzung von</w:t>
      </w:r>
      <w:r w:rsidR="00DF1F7E" w:rsidRPr="006710F3">
        <w:rPr>
          <w:rFonts w:ascii="Cambria Math" w:eastAsia="PT Sans" w:hAnsi="Cambria Math" w:cs="Cambria Math"/>
          <w:b/>
          <w:bCs/>
          <w:color w:val="000000"/>
          <w:kern w:val="0"/>
          <w:lang w:eastAsia="de-DE"/>
          <w14:ligatures w14:val="none"/>
        </w:rPr>
        <w:t xml:space="preserve"> CO₂ </w:t>
      </w:r>
      <w:r w:rsidR="00DF1F7E" w:rsidRPr="006710F3">
        <w:rPr>
          <w:rFonts w:ascii="PT Sans" w:eastAsia="PT Sans" w:hAnsi="PT Sans" w:cs="PT Sans"/>
          <w:b/>
          <w:bCs/>
          <w:color w:val="000000"/>
          <w:kern w:val="0"/>
          <w:lang w:eastAsia="de-DE"/>
          <w14:ligatures w14:val="none"/>
        </w:rPr>
        <w:t xml:space="preserve">aus industriellen Prozessen und grünem Wasserstoff zur Herstellung nachhaltiger Kraftstoffe zu untersuchen. </w:t>
      </w:r>
      <w:r w:rsidR="00213AA2" w:rsidRPr="006710F3">
        <w:rPr>
          <w:rFonts w:ascii="PT Sans" w:eastAsia="PT Sans" w:hAnsi="PT Sans" w:cs="PT Sans"/>
          <w:b/>
          <w:bCs/>
          <w:color w:val="000000"/>
          <w:kern w:val="0"/>
          <w:lang w:eastAsia="de-DE"/>
          <w14:ligatures w14:val="none"/>
        </w:rPr>
        <w:t xml:space="preserve">INERATEC leistet einen Beitrag als potenzieller Technologieanbieter und hat die grundlegende technische Studie zur Unterstützung der Projektrealisierung vorgelegt. </w:t>
      </w:r>
      <w:r w:rsidR="00DF1F7E" w:rsidRPr="006710F3">
        <w:rPr>
          <w:rFonts w:ascii="PT Sans" w:eastAsia="PT Sans" w:hAnsi="PT Sans" w:cs="PT Sans"/>
          <w:b/>
          <w:bCs/>
          <w:color w:val="000000"/>
          <w:kern w:val="0"/>
          <w:lang w:eastAsia="de-DE"/>
          <w14:ligatures w14:val="none"/>
        </w:rPr>
        <w:t>Diese Entwicklungsphase baut auf den ersten Konzepten auf, die während der Energy Challenge 2023 und den anschließenden Bewertungen im Rahmen des H2Uppp-Programms untersucht wurden</w:t>
      </w:r>
      <w:r w:rsidRPr="006710F3">
        <w:rPr>
          <w:rFonts w:ascii="PT Sans" w:eastAsia="PT Sans" w:hAnsi="PT Sans" w:cs="PT Sans"/>
          <w:b/>
          <w:bCs/>
          <w:color w:val="000000"/>
          <w:kern w:val="0"/>
          <w:lang w:eastAsia="de-DE"/>
          <w14:ligatures w14:val="none"/>
        </w:rPr>
        <w:t>.</w:t>
      </w:r>
    </w:p>
    <w:p w14:paraId="7E72563E" w14:textId="77777777" w:rsidR="008E7B3B" w:rsidRPr="006710F3" w:rsidRDefault="008E7B3B" w:rsidP="00F751DF">
      <w:pPr>
        <w:jc w:val="both"/>
        <w:rPr>
          <w:rFonts w:ascii="PT Sans" w:eastAsia="PT Sans" w:hAnsi="PT Sans" w:cs="PT Sans"/>
          <w:b/>
          <w:bCs/>
          <w:color w:val="000000"/>
          <w:kern w:val="0"/>
          <w:lang w:eastAsia="de-DE"/>
          <w14:ligatures w14:val="none"/>
        </w:rPr>
      </w:pPr>
    </w:p>
    <w:p w14:paraId="32BDC9B1" w14:textId="77777777" w:rsidR="00F15565" w:rsidRPr="006710F3" w:rsidRDefault="00F15565" w:rsidP="00F15565">
      <w:pPr>
        <w:jc w:val="both"/>
        <w:rPr>
          <w:rFonts w:ascii="PT Sans" w:hAnsi="PT Sans"/>
          <w:b/>
          <w:bCs/>
          <w:sz w:val="28"/>
          <w:szCs w:val="28"/>
        </w:rPr>
      </w:pPr>
      <w:r w:rsidRPr="006710F3">
        <w:rPr>
          <w:rFonts w:ascii="PT Sans" w:hAnsi="PT Sans"/>
          <w:b/>
          <w:bCs/>
          <w:sz w:val="28"/>
          <w:szCs w:val="28"/>
        </w:rPr>
        <w:t>Ein neues Kapitel für Chiles PtX-Transformation</w:t>
      </w:r>
    </w:p>
    <w:p w14:paraId="7158948A" w14:textId="4BB1A022" w:rsidR="0080559D" w:rsidRPr="006710F3" w:rsidRDefault="0080559D" w:rsidP="0080559D">
      <w:pPr>
        <w:jc w:val="both"/>
        <w:rPr>
          <w:rFonts w:ascii="PT Sans" w:hAnsi="PT Sans"/>
        </w:rPr>
      </w:pPr>
      <w:r w:rsidRPr="006710F3">
        <w:rPr>
          <w:rFonts w:ascii="PT Sans" w:hAnsi="PT Sans"/>
        </w:rPr>
        <w:t xml:space="preserve">Die geplante </w:t>
      </w:r>
      <w:proofErr w:type="spellStart"/>
      <w:r w:rsidRPr="006710F3">
        <w:rPr>
          <w:rFonts w:ascii="PT Sans" w:hAnsi="PT Sans"/>
        </w:rPr>
        <w:t>PtL</w:t>
      </w:r>
      <w:proofErr w:type="spellEnd"/>
      <w:r w:rsidRPr="006710F3">
        <w:rPr>
          <w:rFonts w:ascii="PT Sans" w:hAnsi="PT Sans"/>
        </w:rPr>
        <w:t xml:space="preserve">-Anlage </w:t>
      </w:r>
      <w:r w:rsidR="00ED1F0E" w:rsidRPr="006710F3">
        <w:rPr>
          <w:rFonts w:ascii="PT Sans" w:hAnsi="PT Sans"/>
        </w:rPr>
        <w:t xml:space="preserve">(Power to Liquids) </w:t>
      </w:r>
      <w:r w:rsidR="003B660E" w:rsidRPr="006710F3">
        <w:rPr>
          <w:rFonts w:ascii="PT Sans" w:hAnsi="PT Sans"/>
        </w:rPr>
        <w:t xml:space="preserve">soll </w:t>
      </w:r>
      <w:r w:rsidRPr="006710F3">
        <w:rPr>
          <w:rFonts w:ascii="PT Sans" w:hAnsi="PT Sans"/>
        </w:rPr>
        <w:t xml:space="preserve">im Industriekomplex Biobío von ARAUCO, einem der bedeutendsten Forstwirtschaftszentren Lateinamerikas, errichtet werden. Die Zusammenarbeit soll zeigen, wie industrielle Emittenten und aufstrebende Wasserstoffproduzenten zusammenarbeiten können, um den Einsatz nachhaltiger </w:t>
      </w:r>
      <w:r w:rsidR="00813682" w:rsidRPr="006710F3">
        <w:rPr>
          <w:rFonts w:ascii="PT Sans" w:hAnsi="PT Sans"/>
        </w:rPr>
        <w:t xml:space="preserve">synthetischer </w:t>
      </w:r>
      <w:r w:rsidRPr="006710F3">
        <w:rPr>
          <w:rFonts w:ascii="PT Sans" w:hAnsi="PT Sans"/>
        </w:rPr>
        <w:t xml:space="preserve">Kraftstoffe in Chile zu beschleunigen. </w:t>
      </w:r>
      <w:r w:rsidR="00DF1F7E" w:rsidRPr="006710F3">
        <w:rPr>
          <w:rFonts w:ascii="PT Sans" w:hAnsi="PT Sans"/>
        </w:rPr>
        <w:t xml:space="preserve">Im Rahmen der aktuellen Entwicklung </w:t>
      </w:r>
      <w:r w:rsidR="001621E1" w:rsidRPr="006710F3">
        <w:rPr>
          <w:rFonts w:ascii="PT Sans" w:hAnsi="PT Sans"/>
        </w:rPr>
        <w:t xml:space="preserve">sieht </w:t>
      </w:r>
      <w:r w:rsidR="00DF1F7E" w:rsidRPr="006710F3">
        <w:rPr>
          <w:rFonts w:ascii="PT Sans" w:hAnsi="PT Sans"/>
        </w:rPr>
        <w:t xml:space="preserve">das </w:t>
      </w:r>
      <w:r w:rsidR="001621E1" w:rsidRPr="006710F3">
        <w:rPr>
          <w:rFonts w:ascii="PT Sans" w:hAnsi="PT Sans"/>
        </w:rPr>
        <w:t xml:space="preserve">Projekt die Nutzung von </w:t>
      </w:r>
      <w:r w:rsidR="00C00746" w:rsidRPr="006710F3">
        <w:rPr>
          <w:rFonts w:ascii="PT Sans" w:hAnsi="PT Sans"/>
        </w:rPr>
        <w:t xml:space="preserve">biogenem </w:t>
      </w:r>
      <w:r w:rsidR="00DF1F7E" w:rsidRPr="00A663BC">
        <w:rPr>
          <w:rFonts w:ascii="PT Sans" w:hAnsi="PT Sans" w:cs="Cambria Math"/>
        </w:rPr>
        <w:t>CO₂</w:t>
      </w:r>
      <w:r w:rsidR="00DF1F7E" w:rsidRPr="006710F3">
        <w:rPr>
          <w:rFonts w:ascii="Cambria Math" w:hAnsi="Cambria Math" w:cs="Cambria Math"/>
        </w:rPr>
        <w:t xml:space="preserve"> </w:t>
      </w:r>
      <w:r w:rsidR="001621E1" w:rsidRPr="006710F3">
        <w:rPr>
          <w:rFonts w:ascii="PT Sans" w:hAnsi="PT Sans"/>
        </w:rPr>
        <w:t>vor</w:t>
      </w:r>
      <w:r w:rsidR="00DF1F7E" w:rsidRPr="006710F3">
        <w:rPr>
          <w:rFonts w:ascii="PT Sans" w:hAnsi="PT Sans"/>
        </w:rPr>
        <w:t xml:space="preserve">, das aus den Betrieben von ARAUCO gewonnen wird, sowie von lokal </w:t>
      </w:r>
      <w:r w:rsidR="00813682" w:rsidRPr="006710F3">
        <w:rPr>
          <w:rFonts w:ascii="PT Sans" w:hAnsi="PT Sans"/>
        </w:rPr>
        <w:t xml:space="preserve">durch </w:t>
      </w:r>
      <w:proofErr w:type="spellStart"/>
      <w:r w:rsidR="00813682" w:rsidRPr="006710F3">
        <w:rPr>
          <w:rFonts w:ascii="PT Sans" w:hAnsi="PT Sans"/>
        </w:rPr>
        <w:t>Abastible</w:t>
      </w:r>
      <w:proofErr w:type="spellEnd"/>
      <w:r w:rsidR="00813682" w:rsidRPr="006710F3">
        <w:rPr>
          <w:rFonts w:ascii="PT Sans" w:hAnsi="PT Sans"/>
        </w:rPr>
        <w:t xml:space="preserve"> produzie</w:t>
      </w:r>
      <w:r w:rsidR="00DF1F7E" w:rsidRPr="006710F3">
        <w:rPr>
          <w:rFonts w:ascii="PT Sans" w:hAnsi="PT Sans"/>
        </w:rPr>
        <w:t xml:space="preserve">rtem grünem Wasserstoff. In dieser Phase </w:t>
      </w:r>
      <w:r w:rsidR="005A35BA" w:rsidRPr="006710F3">
        <w:rPr>
          <w:rFonts w:ascii="PT Sans" w:hAnsi="PT Sans"/>
        </w:rPr>
        <w:t>bringt</w:t>
      </w:r>
      <w:r w:rsidR="00DF1F7E" w:rsidRPr="006710F3">
        <w:rPr>
          <w:rFonts w:ascii="PT Sans" w:hAnsi="PT Sans"/>
        </w:rPr>
        <w:t xml:space="preserve"> INERATEC sein spezifisches Fachwissen </w:t>
      </w:r>
      <w:r w:rsidR="001C41B4" w:rsidRPr="006710F3">
        <w:rPr>
          <w:rFonts w:ascii="PT Sans" w:hAnsi="PT Sans"/>
        </w:rPr>
        <w:t xml:space="preserve">über </w:t>
      </w:r>
      <w:r w:rsidR="00741F4B" w:rsidRPr="006710F3">
        <w:rPr>
          <w:rFonts w:ascii="PT Sans" w:hAnsi="PT Sans"/>
        </w:rPr>
        <w:t xml:space="preserve">hocheffiziente Anlagen für den zweistufigen Prozess der Synthesegasbildung und Kraftstoffsynthese </w:t>
      </w:r>
      <w:r w:rsidR="00892426" w:rsidRPr="006710F3">
        <w:rPr>
          <w:rFonts w:ascii="PT Sans" w:hAnsi="PT Sans"/>
        </w:rPr>
        <w:t xml:space="preserve">in </w:t>
      </w:r>
      <w:r w:rsidR="00DE284F" w:rsidRPr="006710F3">
        <w:rPr>
          <w:rFonts w:ascii="PT Sans" w:hAnsi="PT Sans"/>
        </w:rPr>
        <w:t xml:space="preserve">einer </w:t>
      </w:r>
      <w:proofErr w:type="spellStart"/>
      <w:r w:rsidR="00892426" w:rsidRPr="006710F3">
        <w:rPr>
          <w:rFonts w:ascii="PT Sans" w:hAnsi="PT Sans"/>
        </w:rPr>
        <w:t>PtL</w:t>
      </w:r>
      <w:proofErr w:type="spellEnd"/>
      <w:r w:rsidR="00892426" w:rsidRPr="006710F3">
        <w:rPr>
          <w:rFonts w:ascii="PT Sans" w:hAnsi="PT Sans"/>
        </w:rPr>
        <w:t xml:space="preserve">-Anlage </w:t>
      </w:r>
      <w:r w:rsidR="00DF1F7E" w:rsidRPr="006710F3">
        <w:rPr>
          <w:rFonts w:ascii="PT Sans" w:hAnsi="PT Sans"/>
        </w:rPr>
        <w:t xml:space="preserve">in die technische Planung </w:t>
      </w:r>
      <w:r w:rsidR="005A35BA" w:rsidRPr="006710F3">
        <w:rPr>
          <w:rFonts w:ascii="PT Sans" w:hAnsi="PT Sans"/>
        </w:rPr>
        <w:t>ein</w:t>
      </w:r>
      <w:r w:rsidR="00813682" w:rsidRPr="006710F3">
        <w:rPr>
          <w:rFonts w:ascii="PT Sans" w:hAnsi="PT Sans"/>
        </w:rPr>
        <w:t>, während</w:t>
      </w:r>
      <w:r w:rsidR="00DF1F7E" w:rsidRPr="006710F3">
        <w:rPr>
          <w:rFonts w:ascii="PT Sans" w:hAnsi="PT Sans"/>
        </w:rPr>
        <w:t xml:space="preserve"> </w:t>
      </w:r>
      <w:proofErr w:type="spellStart"/>
      <w:r w:rsidR="00E8124E" w:rsidRPr="006710F3">
        <w:rPr>
          <w:rFonts w:ascii="PT Sans" w:hAnsi="PT Sans"/>
        </w:rPr>
        <w:t>Copec</w:t>
      </w:r>
      <w:proofErr w:type="spellEnd"/>
      <w:r w:rsidR="00E8124E" w:rsidRPr="006710F3">
        <w:rPr>
          <w:rFonts w:ascii="PT Sans" w:hAnsi="PT Sans"/>
        </w:rPr>
        <w:t xml:space="preserve"> </w:t>
      </w:r>
      <w:r w:rsidR="00813682" w:rsidRPr="006710F3">
        <w:rPr>
          <w:rFonts w:ascii="PT Sans" w:hAnsi="PT Sans"/>
        </w:rPr>
        <w:t>mit deren</w:t>
      </w:r>
      <w:r w:rsidR="00DF1F7E" w:rsidRPr="006710F3">
        <w:rPr>
          <w:rFonts w:ascii="PT Sans" w:hAnsi="PT Sans"/>
        </w:rPr>
        <w:t xml:space="preserve"> Know-how in den Bereichen Kraftstofflogistik und potenzielle nachgelagerte Anwendungen </w:t>
      </w:r>
      <w:r w:rsidR="00813682" w:rsidRPr="006710F3">
        <w:rPr>
          <w:rFonts w:ascii="PT Sans" w:hAnsi="PT Sans"/>
        </w:rPr>
        <w:t>einen Beitrag leistet.</w:t>
      </w:r>
      <w:r w:rsidR="00DF1F7E" w:rsidRPr="006710F3">
        <w:rPr>
          <w:rFonts w:ascii="PT Sans" w:hAnsi="PT Sans"/>
        </w:rPr>
        <w:t xml:space="preserve"> Gemeinsam führen</w:t>
      </w:r>
      <w:r w:rsidR="00DF5280" w:rsidRPr="006710F3">
        <w:rPr>
          <w:rFonts w:ascii="PT Sans" w:hAnsi="PT Sans"/>
        </w:rPr>
        <w:t xml:space="preserve"> diese Unternehmen </w:t>
      </w:r>
      <w:r w:rsidR="00DF1F7E" w:rsidRPr="006710F3">
        <w:rPr>
          <w:rFonts w:ascii="PT Sans" w:hAnsi="PT Sans"/>
        </w:rPr>
        <w:t xml:space="preserve">die erforderlichen technischen </w:t>
      </w:r>
      <w:r w:rsidR="00813682" w:rsidRPr="006710F3">
        <w:rPr>
          <w:rFonts w:ascii="PT Sans" w:hAnsi="PT Sans"/>
        </w:rPr>
        <w:t>Machbarkeitss</w:t>
      </w:r>
      <w:r w:rsidR="00DF1F7E" w:rsidRPr="006710F3">
        <w:rPr>
          <w:rFonts w:ascii="PT Sans" w:hAnsi="PT Sans"/>
        </w:rPr>
        <w:t xml:space="preserve">tudien durch, um die Verknüpfung der bestehenden industriellen Infrastruktur mit der Power-to-X-Technologie zu bewerten. </w:t>
      </w:r>
      <w:r w:rsidR="00B27628" w:rsidRPr="006710F3">
        <w:rPr>
          <w:rFonts w:ascii="PT Sans" w:hAnsi="PT Sans"/>
        </w:rPr>
        <w:t xml:space="preserve">Die </w:t>
      </w:r>
      <w:r w:rsidRPr="006710F3">
        <w:rPr>
          <w:rFonts w:ascii="PT Sans" w:hAnsi="PT Sans"/>
        </w:rPr>
        <w:t xml:space="preserve">Partner gestalten eine der fortschrittlichsten </w:t>
      </w:r>
      <w:proofErr w:type="spellStart"/>
      <w:r w:rsidRPr="006710F3">
        <w:rPr>
          <w:rFonts w:ascii="PT Sans" w:hAnsi="PT Sans"/>
        </w:rPr>
        <w:t>PtL</w:t>
      </w:r>
      <w:proofErr w:type="spellEnd"/>
      <w:r w:rsidRPr="006710F3">
        <w:rPr>
          <w:rFonts w:ascii="PT Sans" w:hAnsi="PT Sans"/>
        </w:rPr>
        <w:t>-Initiativen Chiles, indem sie die bestehende industrielle Infrastruktur mit modernster Power-to-X-Technologie verbinden.</w:t>
      </w:r>
    </w:p>
    <w:p w14:paraId="5B42EA8C" w14:textId="24EFE55D" w:rsidR="00265CC4" w:rsidRDefault="0080559D" w:rsidP="0080559D">
      <w:pPr>
        <w:jc w:val="both"/>
        <w:rPr>
          <w:rFonts w:ascii="PT Sans" w:hAnsi="PT Sans"/>
        </w:rPr>
      </w:pPr>
      <w:r w:rsidRPr="006710F3">
        <w:rPr>
          <w:rFonts w:ascii="PT Sans" w:hAnsi="PT Sans"/>
        </w:rPr>
        <w:lastRenderedPageBreak/>
        <w:t xml:space="preserve">„Wir freuen uns, </w:t>
      </w:r>
      <w:r w:rsidR="00DF1F7E" w:rsidRPr="006710F3">
        <w:rPr>
          <w:rFonts w:ascii="PT Sans" w:hAnsi="PT Sans"/>
        </w:rPr>
        <w:t xml:space="preserve">unsere </w:t>
      </w:r>
      <w:r w:rsidR="00755803" w:rsidRPr="006710F3">
        <w:rPr>
          <w:rFonts w:ascii="PT Sans" w:hAnsi="PT Sans"/>
        </w:rPr>
        <w:t xml:space="preserve">Spitzentechnologien </w:t>
      </w:r>
      <w:r w:rsidR="00DF1F7E" w:rsidRPr="006710F3">
        <w:rPr>
          <w:rFonts w:ascii="PT Sans" w:hAnsi="PT Sans"/>
        </w:rPr>
        <w:t>in diese Evaluierungsphase einzubringen</w:t>
      </w:r>
      <w:r w:rsidRPr="006710F3">
        <w:rPr>
          <w:rFonts w:ascii="PT Sans" w:hAnsi="PT Sans"/>
        </w:rPr>
        <w:t xml:space="preserve">. </w:t>
      </w:r>
      <w:r w:rsidR="00DF1F7E" w:rsidRPr="006710F3">
        <w:rPr>
          <w:rFonts w:ascii="PT Sans" w:hAnsi="PT Sans"/>
        </w:rPr>
        <w:t xml:space="preserve">Die Studien am Standort Biobío sind ein wichtiger Schritt, um </w:t>
      </w:r>
      <w:r w:rsidR="0054664E" w:rsidRPr="006710F3">
        <w:rPr>
          <w:rFonts w:ascii="PT Sans" w:hAnsi="PT Sans"/>
        </w:rPr>
        <w:t xml:space="preserve">zu zeigen, wie </w:t>
      </w:r>
      <w:r w:rsidR="00DF1F7E" w:rsidRPr="006710F3">
        <w:rPr>
          <w:rFonts w:ascii="PT Sans" w:hAnsi="PT Sans"/>
        </w:rPr>
        <w:t xml:space="preserve">lokale industrielle CO₂-Quellen mit Wasserstoff </w:t>
      </w:r>
      <w:r w:rsidR="0054664E" w:rsidRPr="006710F3">
        <w:rPr>
          <w:rFonts w:ascii="PT Sans" w:hAnsi="PT Sans"/>
        </w:rPr>
        <w:t xml:space="preserve">kombiniert werden </w:t>
      </w:r>
      <w:r w:rsidRPr="006710F3">
        <w:rPr>
          <w:rFonts w:ascii="PT Sans" w:hAnsi="PT Sans"/>
        </w:rPr>
        <w:t xml:space="preserve">könnten“, </w:t>
      </w:r>
      <w:r w:rsidR="00265CC4">
        <w:rPr>
          <w:rFonts w:ascii="PT Sans" w:hAnsi="PT Sans"/>
        </w:rPr>
        <w:t xml:space="preserve">ordnet Tim Bötlken, </w:t>
      </w:r>
      <w:r w:rsidR="006710F3">
        <w:rPr>
          <w:rFonts w:ascii="PT Sans" w:hAnsi="PT Sans"/>
        </w:rPr>
        <w:t>CEO von INERATEC das Vorhaben ein.</w:t>
      </w:r>
    </w:p>
    <w:p w14:paraId="470CD733" w14:textId="0974A74D" w:rsidR="0080559D" w:rsidRPr="006710F3" w:rsidRDefault="0080559D" w:rsidP="0080559D">
      <w:pPr>
        <w:jc w:val="both"/>
        <w:rPr>
          <w:rFonts w:ascii="PT Sans" w:hAnsi="PT Sans"/>
          <w:b/>
          <w:bCs/>
          <w:sz w:val="28"/>
          <w:szCs w:val="28"/>
        </w:rPr>
      </w:pPr>
      <w:r w:rsidRPr="006710F3">
        <w:rPr>
          <w:rFonts w:ascii="PT Sans" w:hAnsi="PT Sans"/>
          <w:b/>
          <w:bCs/>
          <w:sz w:val="28"/>
          <w:szCs w:val="28"/>
        </w:rPr>
        <w:t>Von der Innovationsherausforderung zur Projektentwicklung</w:t>
      </w:r>
    </w:p>
    <w:p w14:paraId="52A8891B" w14:textId="13192027" w:rsidR="0080559D" w:rsidRPr="006710F3" w:rsidRDefault="0080559D" w:rsidP="0080559D">
      <w:pPr>
        <w:jc w:val="both"/>
        <w:rPr>
          <w:rFonts w:ascii="PT Sans" w:hAnsi="PT Sans"/>
        </w:rPr>
      </w:pPr>
      <w:r w:rsidRPr="006710F3">
        <w:rPr>
          <w:rFonts w:ascii="PT Sans" w:hAnsi="PT Sans"/>
        </w:rPr>
        <w:t xml:space="preserve">Die Zusammenarbeit zwischen INERATEC und seinen chilenischen Partnern hat sich seit der </w:t>
      </w:r>
      <w:r w:rsidR="00813682" w:rsidRPr="006710F3">
        <w:rPr>
          <w:rFonts w:ascii="PT Sans" w:hAnsi="PT Sans"/>
        </w:rPr>
        <w:t>“</w:t>
      </w:r>
      <w:r w:rsidRPr="006710F3">
        <w:rPr>
          <w:rFonts w:ascii="PT Sans" w:hAnsi="PT Sans"/>
        </w:rPr>
        <w:t>Energy Challenge 2023</w:t>
      </w:r>
      <w:r w:rsidR="00813682" w:rsidRPr="006710F3">
        <w:rPr>
          <w:rFonts w:ascii="PT Sans" w:hAnsi="PT Sans"/>
        </w:rPr>
        <w:t>”</w:t>
      </w:r>
      <w:r w:rsidRPr="006710F3">
        <w:rPr>
          <w:rFonts w:ascii="PT Sans" w:hAnsi="PT Sans"/>
        </w:rPr>
        <w:t xml:space="preserve">, bei der erste Konzepte für die E-Fuel-Produktion in der Region Biobío untersucht wurden, stetig weiterentwickelt. </w:t>
      </w:r>
      <w:r w:rsidR="00BC0BB0" w:rsidRPr="006710F3">
        <w:rPr>
          <w:rFonts w:ascii="PT Sans" w:hAnsi="PT Sans"/>
        </w:rPr>
        <w:t xml:space="preserve">Die Zusammenarbeit mit INERATEC wurde durch eine strategische Investition von </w:t>
      </w:r>
      <w:proofErr w:type="spellStart"/>
      <w:r w:rsidR="00BC0BB0" w:rsidRPr="006710F3">
        <w:rPr>
          <w:rFonts w:ascii="PT Sans" w:hAnsi="PT Sans"/>
        </w:rPr>
        <w:t>Copec</w:t>
      </w:r>
      <w:proofErr w:type="spellEnd"/>
      <w:r w:rsidR="00BC0BB0" w:rsidRPr="006710F3">
        <w:rPr>
          <w:rFonts w:ascii="PT Sans" w:hAnsi="PT Sans"/>
        </w:rPr>
        <w:t xml:space="preserve"> Wind Ventures, dem Corporate-Venture-Capital-Arm von </w:t>
      </w:r>
      <w:proofErr w:type="spellStart"/>
      <w:r w:rsidR="00BC0BB0" w:rsidRPr="006710F3">
        <w:rPr>
          <w:rFonts w:ascii="PT Sans" w:hAnsi="PT Sans"/>
        </w:rPr>
        <w:t>Copec</w:t>
      </w:r>
      <w:proofErr w:type="spellEnd"/>
      <w:r w:rsidR="00BC0BB0" w:rsidRPr="006710F3">
        <w:rPr>
          <w:rFonts w:ascii="PT Sans" w:hAnsi="PT Sans"/>
        </w:rPr>
        <w:t xml:space="preserve">, unterstützt, die eine gemeinsame Bewertung der Möglichkeiten für </w:t>
      </w:r>
      <w:r w:rsidR="00813682" w:rsidRPr="006710F3">
        <w:rPr>
          <w:rFonts w:ascii="PT Sans" w:hAnsi="PT Sans"/>
        </w:rPr>
        <w:t>e</w:t>
      </w:r>
      <w:r w:rsidR="00BC0BB0" w:rsidRPr="006710F3">
        <w:rPr>
          <w:rFonts w:ascii="PT Sans" w:hAnsi="PT Sans"/>
        </w:rPr>
        <w:t>-</w:t>
      </w:r>
      <w:r w:rsidR="00813682" w:rsidRPr="006710F3">
        <w:rPr>
          <w:rFonts w:ascii="PT Sans" w:hAnsi="PT Sans"/>
        </w:rPr>
        <w:t xml:space="preserve">Fuels </w:t>
      </w:r>
      <w:r w:rsidR="00BC0BB0" w:rsidRPr="006710F3">
        <w:rPr>
          <w:rFonts w:ascii="PT Sans" w:hAnsi="PT Sans"/>
        </w:rPr>
        <w:t xml:space="preserve">in Chile ermöglichte. </w:t>
      </w:r>
      <w:r w:rsidR="003B660E" w:rsidRPr="006710F3">
        <w:rPr>
          <w:rFonts w:ascii="PT Sans" w:hAnsi="PT Sans"/>
        </w:rPr>
        <w:t xml:space="preserve">Anschließend </w:t>
      </w:r>
      <w:r w:rsidRPr="006710F3">
        <w:rPr>
          <w:rFonts w:ascii="PT Sans" w:hAnsi="PT Sans"/>
        </w:rPr>
        <w:t xml:space="preserve">wurden im Rahmen einer detaillierten Machbarkeitsstudie </w:t>
      </w:r>
      <w:r w:rsidR="00813682" w:rsidRPr="006710F3">
        <w:rPr>
          <w:rFonts w:ascii="PT Sans" w:hAnsi="PT Sans"/>
        </w:rPr>
        <w:t>im Rahmen des Projektes “</w:t>
      </w:r>
      <w:r w:rsidRPr="006710F3">
        <w:rPr>
          <w:rFonts w:ascii="PT Sans" w:hAnsi="PT Sans"/>
        </w:rPr>
        <w:t>H2Uppp</w:t>
      </w:r>
      <w:r w:rsidR="00813682" w:rsidRPr="006710F3">
        <w:rPr>
          <w:rFonts w:ascii="PT Sans" w:hAnsi="PT Sans"/>
        </w:rPr>
        <w:t>”</w:t>
      </w:r>
      <w:r w:rsidRPr="006710F3">
        <w:rPr>
          <w:rFonts w:ascii="PT Sans" w:hAnsi="PT Sans"/>
        </w:rPr>
        <w:t xml:space="preserve"> geeignete Standorte identifiziert und die potenzielle Rolle regionaler Industrieakteure skizziert. Die technischen Fortschritte am Standort Biobío sind nun ein konkreter Schritt zur Realisierung der ersten integrierten </w:t>
      </w:r>
      <w:proofErr w:type="spellStart"/>
      <w:r w:rsidRPr="006710F3">
        <w:rPr>
          <w:rFonts w:ascii="PT Sans" w:hAnsi="PT Sans"/>
        </w:rPr>
        <w:t>PtL</w:t>
      </w:r>
      <w:proofErr w:type="spellEnd"/>
      <w:r w:rsidRPr="006710F3">
        <w:rPr>
          <w:rFonts w:ascii="PT Sans" w:hAnsi="PT Sans"/>
        </w:rPr>
        <w:t>-Anlage Chiles. Durch die Umwandlung von abgeschiedenem CO</w:t>
      </w:r>
      <w:r w:rsidR="003B660E" w:rsidRPr="006710F3">
        <w:rPr>
          <w:rFonts w:ascii="PT Sans" w:hAnsi="PT Sans"/>
          <w:vertAlign w:val="subscript"/>
        </w:rPr>
        <w:t>2</w:t>
      </w:r>
      <w:r w:rsidRPr="006710F3">
        <w:rPr>
          <w:rFonts w:ascii="PT Sans" w:hAnsi="PT Sans"/>
        </w:rPr>
        <w:t xml:space="preserve"> und erneuerbarem Wasserstoff </w:t>
      </w:r>
      <w:r w:rsidR="000230A3" w:rsidRPr="006710F3">
        <w:rPr>
          <w:rFonts w:ascii="PT Sans" w:hAnsi="PT Sans"/>
        </w:rPr>
        <w:t xml:space="preserve">wird die geplante Anlage </w:t>
      </w:r>
      <w:r w:rsidRPr="006710F3">
        <w:rPr>
          <w:rFonts w:ascii="PT Sans" w:hAnsi="PT Sans"/>
        </w:rPr>
        <w:t xml:space="preserve">in nachhaltige </w:t>
      </w:r>
      <w:r w:rsidR="000230A3" w:rsidRPr="006710F3">
        <w:rPr>
          <w:rFonts w:ascii="PT Sans" w:hAnsi="PT Sans"/>
        </w:rPr>
        <w:t xml:space="preserve">synthetische </w:t>
      </w:r>
      <w:r w:rsidRPr="006710F3">
        <w:rPr>
          <w:rFonts w:ascii="PT Sans" w:hAnsi="PT Sans"/>
        </w:rPr>
        <w:t xml:space="preserve">Kohlenwasserstoffe für Mobilität, Chemikalien und Spezialanwendungen </w:t>
      </w:r>
      <w:r w:rsidR="000230A3" w:rsidRPr="006710F3">
        <w:rPr>
          <w:rFonts w:ascii="PT Sans" w:hAnsi="PT Sans"/>
        </w:rPr>
        <w:t xml:space="preserve">liefern </w:t>
      </w:r>
      <w:r w:rsidRPr="006710F3">
        <w:rPr>
          <w:rFonts w:ascii="PT Sans" w:hAnsi="PT Sans"/>
        </w:rPr>
        <w:t xml:space="preserve">– und damit den Grundstein für eine skalierbare </w:t>
      </w:r>
      <w:r w:rsidR="004C6B16">
        <w:rPr>
          <w:rFonts w:ascii="PT Sans" w:hAnsi="PT Sans"/>
        </w:rPr>
        <w:t>e</w:t>
      </w:r>
      <w:r w:rsidRPr="006710F3">
        <w:rPr>
          <w:rFonts w:ascii="PT Sans" w:hAnsi="PT Sans"/>
        </w:rPr>
        <w:t>-</w:t>
      </w:r>
      <w:r w:rsidR="004C6B16">
        <w:rPr>
          <w:rFonts w:ascii="PT Sans" w:hAnsi="PT Sans"/>
        </w:rPr>
        <w:t>Fuel</w:t>
      </w:r>
      <w:r w:rsidRPr="006710F3">
        <w:rPr>
          <w:rFonts w:ascii="PT Sans" w:hAnsi="PT Sans"/>
        </w:rPr>
        <w:t>-Industrie in einem der weltweit vielversprechendsten Wasserstoffmärkte legen.</w:t>
      </w:r>
    </w:p>
    <w:p w14:paraId="2719EBDA" w14:textId="77777777" w:rsidR="00C46B40" w:rsidRPr="00265CC4" w:rsidRDefault="00C46B40" w:rsidP="00C46B40">
      <w:pPr>
        <w:jc w:val="both"/>
        <w:rPr>
          <w:rFonts w:ascii="PT Sans" w:hAnsi="PT Sans"/>
          <w:b/>
          <w:bCs/>
          <w:sz w:val="28"/>
          <w:szCs w:val="28"/>
        </w:rPr>
      </w:pPr>
      <w:r w:rsidRPr="00265CC4">
        <w:rPr>
          <w:rFonts w:ascii="PT Sans" w:hAnsi="PT Sans"/>
          <w:b/>
          <w:bCs/>
          <w:sz w:val="28"/>
          <w:szCs w:val="28"/>
        </w:rPr>
        <w:t>Starke staatliche Unterstützung</w:t>
      </w:r>
    </w:p>
    <w:p w14:paraId="2879D101" w14:textId="4B321588" w:rsidR="00C46B40" w:rsidRPr="00265CC4" w:rsidRDefault="00C46B40" w:rsidP="00C46B40">
      <w:pPr>
        <w:jc w:val="both"/>
        <w:rPr>
          <w:rFonts w:ascii="PT Sans" w:hAnsi="PT Sans"/>
        </w:rPr>
      </w:pPr>
      <w:r w:rsidRPr="00265CC4">
        <w:rPr>
          <w:rFonts w:ascii="PT Sans" w:hAnsi="PT Sans"/>
        </w:rPr>
        <w:t>Dieses Projekt wird teilweise von CORFO</w:t>
      </w:r>
      <w:r w:rsidR="000230A3" w:rsidRPr="00265CC4">
        <w:rPr>
          <w:rFonts w:ascii="PT Sans" w:hAnsi="PT Sans"/>
        </w:rPr>
        <w:t xml:space="preserve"> –</w:t>
      </w:r>
      <w:r w:rsidRPr="00265CC4">
        <w:rPr>
          <w:rFonts w:ascii="PT Sans" w:hAnsi="PT Sans"/>
        </w:rPr>
        <w:t xml:space="preserve"> einer chilenischen Regierungsbehörde</w:t>
      </w:r>
      <w:r w:rsidR="00CB114D">
        <w:rPr>
          <w:rFonts w:ascii="PT Sans" w:hAnsi="PT Sans"/>
        </w:rPr>
        <w:t xml:space="preserve"> </w:t>
      </w:r>
      <w:r w:rsidR="000230A3" w:rsidRPr="00265CC4">
        <w:rPr>
          <w:rFonts w:ascii="PT Sans" w:hAnsi="PT Sans"/>
        </w:rPr>
        <w:t xml:space="preserve">– finanziert. </w:t>
      </w:r>
      <w:r w:rsidRPr="00265CC4">
        <w:rPr>
          <w:rFonts w:ascii="PT Sans" w:hAnsi="PT Sans"/>
        </w:rPr>
        <w:t>Die Kosten für die grundlegende technische Planung wurden vollständig durch den bewilligten Zuschuss gedeckt.</w:t>
      </w:r>
    </w:p>
    <w:p w14:paraId="26A0B8E3" w14:textId="77777777" w:rsidR="0080559D" w:rsidRPr="00265CC4" w:rsidRDefault="0080559D" w:rsidP="0080559D">
      <w:pPr>
        <w:jc w:val="both"/>
        <w:rPr>
          <w:rFonts w:ascii="PT Sans" w:hAnsi="PT Sans"/>
          <w:b/>
          <w:bCs/>
          <w:sz w:val="28"/>
          <w:szCs w:val="28"/>
        </w:rPr>
      </w:pPr>
      <w:r w:rsidRPr="00265CC4">
        <w:rPr>
          <w:rFonts w:ascii="PT Sans" w:hAnsi="PT Sans"/>
          <w:b/>
          <w:bCs/>
          <w:sz w:val="28"/>
          <w:szCs w:val="28"/>
        </w:rPr>
        <w:t>Eine starke lokale Partnerschaft für eine klimaneutrale Zukunft</w:t>
      </w:r>
    </w:p>
    <w:p w14:paraId="7EE19B67" w14:textId="1186169B" w:rsidR="0080559D" w:rsidRPr="00265CC4" w:rsidRDefault="0080559D" w:rsidP="0080559D">
      <w:pPr>
        <w:jc w:val="both"/>
        <w:rPr>
          <w:rFonts w:ascii="PT Sans" w:hAnsi="PT Sans"/>
        </w:rPr>
      </w:pPr>
      <w:r w:rsidRPr="00265CC4">
        <w:rPr>
          <w:rFonts w:ascii="PT Sans" w:hAnsi="PT Sans"/>
        </w:rPr>
        <w:t xml:space="preserve">Mit der industriellen Präsenz von ARAUCO, den Kompetenzen von </w:t>
      </w:r>
      <w:proofErr w:type="spellStart"/>
      <w:r w:rsidRPr="00265CC4">
        <w:rPr>
          <w:rFonts w:ascii="PT Sans" w:hAnsi="PT Sans"/>
        </w:rPr>
        <w:t>Abastible</w:t>
      </w:r>
      <w:proofErr w:type="spellEnd"/>
      <w:r w:rsidRPr="00265CC4">
        <w:rPr>
          <w:rFonts w:ascii="PT Sans" w:hAnsi="PT Sans"/>
        </w:rPr>
        <w:t xml:space="preserve"> im Bereich erneuerbarer Wasserstoff, der Downstream-Expertise von COPEC und der bewährten </w:t>
      </w:r>
      <w:proofErr w:type="spellStart"/>
      <w:r w:rsidRPr="00265CC4">
        <w:rPr>
          <w:rFonts w:ascii="PT Sans" w:hAnsi="PT Sans"/>
        </w:rPr>
        <w:t>PtL</w:t>
      </w:r>
      <w:proofErr w:type="spellEnd"/>
      <w:r w:rsidRPr="00265CC4">
        <w:rPr>
          <w:rFonts w:ascii="PT Sans" w:hAnsi="PT Sans"/>
        </w:rPr>
        <w:t xml:space="preserve">-Technologie von INERATEC vereint das Projekt vier einflussreiche Akteure, die die Energiewende in Chile gestalten. Ihre Zusammenarbeit spiegelt das gemeinsame Ziel wider, die klimaneutrale industrielle Produktion zu beschleunigen und die Region Biobío als Eckpfeiler der aufstrebenden </w:t>
      </w:r>
      <w:r w:rsidR="000230A3" w:rsidRPr="00265CC4">
        <w:rPr>
          <w:rFonts w:ascii="PT Sans" w:hAnsi="PT Sans"/>
        </w:rPr>
        <w:t>e</w:t>
      </w:r>
      <w:r w:rsidRPr="00265CC4">
        <w:rPr>
          <w:rFonts w:ascii="PT Sans" w:hAnsi="PT Sans"/>
        </w:rPr>
        <w:t>-Fuel-Wirtschaft zu positionieren.</w:t>
      </w:r>
    </w:p>
    <w:p w14:paraId="5D1CC005" w14:textId="2FE8960D" w:rsidR="00DA5422" w:rsidRPr="00265CC4" w:rsidRDefault="00DA5422" w:rsidP="00F751DF">
      <w:pPr>
        <w:jc w:val="both"/>
        <w:rPr>
          <w:rFonts w:ascii="PT Sans" w:hAnsi="PT Sans"/>
          <w:noProof/>
        </w:rPr>
      </w:pPr>
    </w:p>
    <w:p w14:paraId="787338E6" w14:textId="5B233B59" w:rsidR="003153A7" w:rsidRPr="00265CC4" w:rsidRDefault="003153A7" w:rsidP="00F751DF">
      <w:pPr>
        <w:jc w:val="both"/>
        <w:rPr>
          <w:rFonts w:ascii="PT Sans" w:hAnsi="PT Sans"/>
          <w:noProof/>
        </w:rPr>
      </w:pPr>
    </w:p>
    <w:p w14:paraId="3898FD7C" w14:textId="128B2247" w:rsidR="00C06257" w:rsidRPr="00265CC4" w:rsidRDefault="00C06257" w:rsidP="00F751DF">
      <w:pPr>
        <w:jc w:val="both"/>
        <w:rPr>
          <w:rFonts w:ascii="PT Sans" w:hAnsi="PT Sans"/>
          <w:noProof/>
        </w:rPr>
      </w:pPr>
    </w:p>
    <w:p w14:paraId="5A66A005" w14:textId="77777777" w:rsidR="008E7B3B" w:rsidRPr="00265CC4" w:rsidRDefault="008E7B3B" w:rsidP="00153E20">
      <w:pPr>
        <w:spacing w:line="259" w:lineRule="auto"/>
        <w:jc w:val="both"/>
        <w:rPr>
          <w:rFonts w:ascii="PT Sans" w:hAnsi="PT Sans"/>
          <w:b/>
          <w:bCs/>
        </w:rPr>
        <w:sectPr w:rsidR="008E7B3B" w:rsidRPr="00265CC4">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pPr>
    </w:p>
    <w:p w14:paraId="4750FEA9" w14:textId="77777777" w:rsidR="00956671" w:rsidRDefault="00956671" w:rsidP="00470306">
      <w:pPr>
        <w:spacing w:line="259" w:lineRule="auto"/>
        <w:jc w:val="center"/>
        <w:rPr>
          <w:rFonts w:ascii="PT Sans" w:hAnsi="PT Sans"/>
          <w:b/>
          <w:bCs/>
        </w:rPr>
      </w:pPr>
      <w:r>
        <w:rPr>
          <w:rFonts w:ascii="PT Sans" w:hAnsi="PT Sans"/>
          <w:noProof/>
        </w:rPr>
        <w:lastRenderedPageBreak/>
        <w:drawing>
          <wp:inline distT="0" distB="0" distL="0" distR="0" wp14:anchorId="2EA8E155" wp14:editId="635927F7">
            <wp:extent cx="5149765" cy="3862710"/>
            <wp:effectExtent l="0" t="0" r="0" b="4445"/>
            <wp:docPr id="18175840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584090" name="Grafik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49765" cy="3862710"/>
                    </a:xfrm>
                    <a:prstGeom prst="rect">
                      <a:avLst/>
                    </a:prstGeom>
                  </pic:spPr>
                </pic:pic>
              </a:graphicData>
            </a:graphic>
          </wp:inline>
        </w:drawing>
      </w:r>
    </w:p>
    <w:p w14:paraId="6FBC8B16" w14:textId="77777777" w:rsidR="00956671" w:rsidRDefault="00956671" w:rsidP="00153E20">
      <w:pPr>
        <w:spacing w:line="259" w:lineRule="auto"/>
        <w:jc w:val="both"/>
        <w:rPr>
          <w:rFonts w:ascii="PT Sans" w:hAnsi="PT Sans"/>
          <w:b/>
          <w:bCs/>
        </w:rPr>
      </w:pPr>
    </w:p>
    <w:p w14:paraId="2712C0EB" w14:textId="56548F74" w:rsidR="00465EBF" w:rsidRPr="00265CC4" w:rsidRDefault="00465EBF" w:rsidP="00153E20">
      <w:pPr>
        <w:spacing w:line="259" w:lineRule="auto"/>
        <w:jc w:val="both"/>
        <w:rPr>
          <w:rFonts w:ascii="PT Sans" w:hAnsi="PT Sans"/>
        </w:rPr>
      </w:pPr>
      <w:r w:rsidRPr="00265CC4">
        <w:rPr>
          <w:rFonts w:ascii="PT Sans" w:hAnsi="PT Sans"/>
          <w:b/>
          <w:bCs/>
        </w:rPr>
        <w:t xml:space="preserve">Arauco </w:t>
      </w:r>
      <w:r w:rsidRPr="00265CC4">
        <w:rPr>
          <w:rFonts w:ascii="PT Sans" w:hAnsi="PT Sans"/>
        </w:rPr>
        <w:t xml:space="preserve">ist ein chilenisches Forstunternehmen, das sich auf die Produktion von Zellstoff, </w:t>
      </w:r>
      <w:r w:rsidR="00173308" w:rsidRPr="00265CC4">
        <w:rPr>
          <w:rFonts w:ascii="PT Sans" w:hAnsi="PT Sans"/>
        </w:rPr>
        <w:t xml:space="preserve">erneuerbaren </w:t>
      </w:r>
      <w:r w:rsidRPr="00265CC4">
        <w:rPr>
          <w:rFonts w:ascii="PT Sans" w:hAnsi="PT Sans"/>
        </w:rPr>
        <w:t xml:space="preserve">Energien, Holz und Plattenprodukten spezialisiert hat und in Amerika, Europa und Afrika tätig ist. Das </w:t>
      </w:r>
      <w:r w:rsidR="00367E20" w:rsidRPr="00265CC4">
        <w:rPr>
          <w:rFonts w:ascii="PT Sans" w:hAnsi="PT Sans"/>
        </w:rPr>
        <w:t xml:space="preserve">Unternehmen </w:t>
      </w:r>
      <w:r w:rsidRPr="00265CC4">
        <w:rPr>
          <w:rFonts w:ascii="PT Sans" w:hAnsi="PT Sans"/>
        </w:rPr>
        <w:t>bewirtschaftet</w:t>
      </w:r>
      <w:r w:rsidR="00D37A7E" w:rsidRPr="00265CC4">
        <w:rPr>
          <w:rFonts w:ascii="PT Sans" w:hAnsi="PT Sans"/>
        </w:rPr>
        <w:t xml:space="preserve"> </w:t>
      </w:r>
      <w:r w:rsidR="00983E4A" w:rsidRPr="00265CC4">
        <w:rPr>
          <w:rFonts w:ascii="PT Sans" w:hAnsi="PT Sans"/>
        </w:rPr>
        <w:t>mehr als</w:t>
      </w:r>
      <w:r w:rsidRPr="00265CC4">
        <w:rPr>
          <w:rFonts w:ascii="PT Sans" w:hAnsi="PT Sans"/>
        </w:rPr>
        <w:t xml:space="preserve"> 1,7 Millionen Hektar Waldfläche</w:t>
      </w:r>
      <w:r w:rsidR="00A663BC" w:rsidRPr="00A663BC">
        <w:rPr>
          <w:rFonts w:ascii="PT Sans" w:hAnsi="PT Sans"/>
        </w:rPr>
        <w:t xml:space="preserve"> </w:t>
      </w:r>
      <w:r w:rsidR="00A663BC" w:rsidRPr="00265CC4">
        <w:rPr>
          <w:rFonts w:ascii="PT Sans" w:hAnsi="PT Sans"/>
        </w:rPr>
        <w:t>nachhaltig</w:t>
      </w:r>
      <w:r w:rsidR="00367E20" w:rsidRPr="00265CC4">
        <w:rPr>
          <w:rFonts w:ascii="PT Sans" w:hAnsi="PT Sans"/>
        </w:rPr>
        <w:t>, von denen fast 30</w:t>
      </w:r>
      <w:r w:rsidR="000230A3" w:rsidRPr="00265CC4">
        <w:rPr>
          <w:rFonts w:ascii="PT Sans" w:hAnsi="PT Sans"/>
        </w:rPr>
        <w:t xml:space="preserve"> </w:t>
      </w:r>
      <w:r w:rsidR="00367E20" w:rsidRPr="00265CC4">
        <w:rPr>
          <w:rFonts w:ascii="PT Sans" w:hAnsi="PT Sans"/>
        </w:rPr>
        <w:t xml:space="preserve">% Naturschutz- und Schutzgebieten entsprechen, </w:t>
      </w:r>
      <w:r w:rsidRPr="00265CC4">
        <w:rPr>
          <w:rFonts w:ascii="PT Sans" w:hAnsi="PT Sans"/>
        </w:rPr>
        <w:t>und verfügt über eine jährliche Produktionskapazität von 4,5 Millionen Tonnen Zellstoff und fast 8 Millionen Kubikmetern Holz</w:t>
      </w:r>
      <w:r w:rsidR="000230A3" w:rsidRPr="00265CC4">
        <w:rPr>
          <w:rFonts w:ascii="PT Sans" w:hAnsi="PT Sans"/>
        </w:rPr>
        <w:t xml:space="preserve"> und Holzplatten</w:t>
      </w:r>
      <w:r w:rsidRPr="00265CC4">
        <w:rPr>
          <w:rFonts w:ascii="PT Sans" w:hAnsi="PT Sans"/>
        </w:rPr>
        <w:t xml:space="preserve">. Arauco hat sich der Nachhaltigkeit und der Bewirtschaftung erneuerbarer Ressourcen verschrieben und verfolgt aktiv forstbasierte Lösungen zur Unterstützung der wirtschaftlichen Dekarbonisierung durch sein Forschungs- und </w:t>
      </w:r>
      <w:r w:rsidR="00066E64" w:rsidRPr="00265CC4">
        <w:rPr>
          <w:rFonts w:ascii="PT Sans" w:hAnsi="PT Sans"/>
        </w:rPr>
        <w:t xml:space="preserve">Entwicklungszentrum </w:t>
      </w:r>
      <w:proofErr w:type="spellStart"/>
      <w:r w:rsidRPr="00265CC4">
        <w:rPr>
          <w:rFonts w:ascii="PT Sans" w:hAnsi="PT Sans"/>
        </w:rPr>
        <w:t>Bioforest</w:t>
      </w:r>
      <w:proofErr w:type="spellEnd"/>
      <w:r w:rsidRPr="00265CC4">
        <w:rPr>
          <w:rFonts w:ascii="PT Sans" w:hAnsi="PT Sans"/>
        </w:rPr>
        <w:t xml:space="preserve">, das derzeit das PtX-Projekt </w:t>
      </w:r>
      <w:r w:rsidR="000230A3" w:rsidRPr="00265CC4">
        <w:rPr>
          <w:rFonts w:ascii="PT Sans" w:hAnsi="PT Sans"/>
        </w:rPr>
        <w:t>koordiniert</w:t>
      </w:r>
      <w:r w:rsidRPr="00265CC4">
        <w:rPr>
          <w:rFonts w:ascii="PT Sans" w:hAnsi="PT Sans"/>
        </w:rPr>
        <w:t>.</w:t>
      </w:r>
    </w:p>
    <w:p w14:paraId="63D12C1D" w14:textId="2B578537" w:rsidR="008E7B3B" w:rsidRPr="00265CC4" w:rsidRDefault="00E466EB" w:rsidP="00153E20">
      <w:pPr>
        <w:spacing w:line="259" w:lineRule="auto"/>
        <w:jc w:val="both"/>
        <w:rPr>
          <w:rFonts w:ascii="PT Sans" w:eastAsia="PT Sans" w:hAnsi="PT Sans" w:cs="PT Sans"/>
          <w:iCs/>
          <w:kern w:val="0"/>
          <w:u w:color="000000"/>
          <w:lang w:eastAsia="de-DE"/>
          <w14:ligatures w14:val="none"/>
        </w:rPr>
      </w:pPr>
      <w:proofErr w:type="spellStart"/>
      <w:r w:rsidRPr="00265CC4">
        <w:rPr>
          <w:rFonts w:ascii="PT Sans" w:eastAsia="PT Sans" w:hAnsi="PT Sans" w:cs="PT Sans"/>
          <w:b/>
          <w:iCs/>
          <w:kern w:val="0"/>
          <w:u w:color="000000"/>
          <w:lang w:eastAsia="de-DE"/>
          <w14:ligatures w14:val="none"/>
        </w:rPr>
        <w:t>Copec</w:t>
      </w:r>
      <w:proofErr w:type="spellEnd"/>
      <w:r w:rsidRPr="00265CC4">
        <w:rPr>
          <w:rFonts w:ascii="PT Sans" w:eastAsia="PT Sans" w:hAnsi="PT Sans" w:cs="PT Sans"/>
          <w:b/>
          <w:iCs/>
          <w:kern w:val="0"/>
          <w:u w:color="000000"/>
          <w:lang w:eastAsia="de-DE"/>
          <w14:ligatures w14:val="none"/>
        </w:rPr>
        <w:t xml:space="preserve"> </w:t>
      </w:r>
      <w:r w:rsidRPr="00265CC4">
        <w:rPr>
          <w:rFonts w:ascii="PT Sans" w:eastAsia="PT Sans" w:hAnsi="PT Sans" w:cs="PT Sans"/>
          <w:iCs/>
          <w:kern w:val="0"/>
          <w:u w:color="000000"/>
          <w:lang w:eastAsia="de-DE"/>
          <w14:ligatures w14:val="none"/>
        </w:rPr>
        <w:t xml:space="preserve">ist ein chilenisches Energieunternehmen mit 90 Jahren Erfahrung im Dienst seiner Kunden. Das seit jeher in der Lagerung, Vermarktung und dem Vertrieb von Kraftstoffen </w:t>
      </w:r>
      <w:r w:rsidR="000230A3" w:rsidRPr="00265CC4">
        <w:rPr>
          <w:rFonts w:ascii="PT Sans" w:eastAsia="PT Sans" w:hAnsi="PT Sans" w:cs="PT Sans"/>
          <w:iCs/>
          <w:kern w:val="0"/>
          <w:u w:color="000000"/>
          <w:lang w:eastAsia="de-DE"/>
          <w14:ligatures w14:val="none"/>
        </w:rPr>
        <w:t>führende Unternehmen</w:t>
      </w:r>
      <w:r w:rsidRPr="00265CC4">
        <w:rPr>
          <w:rFonts w:ascii="PT Sans" w:eastAsia="PT Sans" w:hAnsi="PT Sans" w:cs="PT Sans"/>
          <w:iCs/>
          <w:kern w:val="0"/>
          <w:u w:color="000000"/>
          <w:lang w:eastAsia="de-DE"/>
          <w14:ligatures w14:val="none"/>
        </w:rPr>
        <w:t>, entwickelt sich nun zu einem Multiservice-</w:t>
      </w:r>
      <w:r w:rsidR="000230A3" w:rsidRPr="00265CC4">
        <w:rPr>
          <w:rFonts w:ascii="PT Sans" w:eastAsia="PT Sans" w:hAnsi="PT Sans" w:cs="PT Sans"/>
          <w:iCs/>
          <w:kern w:val="0"/>
          <w:u w:color="000000"/>
          <w:lang w:eastAsia="de-DE"/>
          <w14:ligatures w14:val="none"/>
        </w:rPr>
        <w:t>Anbieter</w:t>
      </w:r>
      <w:r w:rsidRPr="00265CC4">
        <w:rPr>
          <w:rFonts w:ascii="PT Sans" w:eastAsia="PT Sans" w:hAnsi="PT Sans" w:cs="PT Sans"/>
          <w:iCs/>
          <w:kern w:val="0"/>
          <w:u w:color="000000"/>
          <w:lang w:eastAsia="de-DE"/>
          <w14:ligatures w14:val="none"/>
        </w:rPr>
        <w:t>, d</w:t>
      </w:r>
      <w:r w:rsidR="000230A3" w:rsidRPr="00265CC4">
        <w:rPr>
          <w:rFonts w:ascii="PT Sans" w:eastAsia="PT Sans" w:hAnsi="PT Sans" w:cs="PT Sans"/>
          <w:iCs/>
          <w:kern w:val="0"/>
          <w:u w:color="000000"/>
          <w:lang w:eastAsia="de-DE"/>
          <w14:ligatures w14:val="none"/>
        </w:rPr>
        <w:t>er</w:t>
      </w:r>
      <w:r w:rsidRPr="00265CC4">
        <w:rPr>
          <w:rFonts w:ascii="PT Sans" w:eastAsia="PT Sans" w:hAnsi="PT Sans" w:cs="PT Sans"/>
          <w:iCs/>
          <w:kern w:val="0"/>
          <w:u w:color="000000"/>
          <w:lang w:eastAsia="de-DE"/>
          <w14:ligatures w14:val="none"/>
        </w:rPr>
        <w:t xml:space="preserve"> von seiner Leidenschaft für Service, Innovation und Nachhaltigkeit angetrieben wird. </w:t>
      </w:r>
      <w:r w:rsidR="000230A3" w:rsidRPr="00265CC4">
        <w:rPr>
          <w:rFonts w:ascii="PT Sans" w:eastAsia="PT Sans" w:hAnsi="PT Sans" w:cs="PT Sans"/>
          <w:iCs/>
          <w:kern w:val="0"/>
          <w:u w:color="000000"/>
          <w:lang w:eastAsia="de-DE"/>
          <w14:ligatures w14:val="none"/>
        </w:rPr>
        <w:t xml:space="preserve">Das </w:t>
      </w:r>
      <w:r w:rsidRPr="00265CC4">
        <w:rPr>
          <w:rFonts w:ascii="PT Sans" w:eastAsia="PT Sans" w:hAnsi="PT Sans" w:cs="PT Sans"/>
          <w:iCs/>
          <w:kern w:val="0"/>
          <w:u w:color="000000"/>
          <w:lang w:eastAsia="de-DE"/>
          <w14:ligatures w14:val="none"/>
        </w:rPr>
        <w:t>Wertversprechen umfasst Energie-, Convenience- und Mobilitätslösungen</w:t>
      </w:r>
      <w:r w:rsidR="000230A3" w:rsidRPr="00265CC4">
        <w:rPr>
          <w:rFonts w:ascii="PT Sans" w:eastAsia="PT Sans" w:hAnsi="PT Sans" w:cs="PT Sans"/>
          <w:iCs/>
          <w:kern w:val="0"/>
          <w:u w:color="000000"/>
          <w:lang w:eastAsia="de-DE"/>
          <w14:ligatures w14:val="none"/>
        </w:rPr>
        <w:t xml:space="preserve">. </w:t>
      </w:r>
      <w:proofErr w:type="spellStart"/>
      <w:r w:rsidR="000230A3" w:rsidRPr="00265CC4">
        <w:rPr>
          <w:rFonts w:ascii="PT Sans" w:eastAsia="PT Sans" w:hAnsi="PT Sans" w:cs="PT Sans"/>
          <w:iCs/>
          <w:kern w:val="0"/>
          <w:u w:color="000000"/>
          <w:lang w:eastAsia="de-DE"/>
          <w14:ligatures w14:val="none"/>
        </w:rPr>
        <w:t>Copec</w:t>
      </w:r>
      <w:proofErr w:type="spellEnd"/>
      <w:r w:rsidRPr="00265CC4">
        <w:rPr>
          <w:rFonts w:ascii="PT Sans" w:eastAsia="PT Sans" w:hAnsi="PT Sans" w:cs="PT Sans"/>
          <w:iCs/>
          <w:kern w:val="0"/>
          <w:u w:color="000000"/>
          <w:lang w:eastAsia="de-DE"/>
          <w14:ligatures w14:val="none"/>
        </w:rPr>
        <w:t xml:space="preserve"> betreibt das größte Netz von Tankstellen und Convenience-Stores des Landes. Mit seiner einzigartigen landesweiten Präsenz strebt </w:t>
      </w:r>
      <w:proofErr w:type="spellStart"/>
      <w:r w:rsidRPr="00265CC4">
        <w:rPr>
          <w:rFonts w:ascii="PT Sans" w:eastAsia="PT Sans" w:hAnsi="PT Sans" w:cs="PT Sans"/>
          <w:iCs/>
          <w:kern w:val="0"/>
          <w:u w:color="000000"/>
          <w:lang w:eastAsia="de-DE"/>
          <w14:ligatures w14:val="none"/>
        </w:rPr>
        <w:t>Copec</w:t>
      </w:r>
      <w:proofErr w:type="spellEnd"/>
      <w:r w:rsidRPr="00265CC4">
        <w:rPr>
          <w:rFonts w:ascii="PT Sans" w:eastAsia="PT Sans" w:hAnsi="PT Sans" w:cs="PT Sans"/>
          <w:iCs/>
          <w:kern w:val="0"/>
          <w:u w:color="000000"/>
          <w:lang w:eastAsia="de-DE"/>
          <w14:ligatures w14:val="none"/>
        </w:rPr>
        <w:t xml:space="preserve"> danach, eine Schlüsselrolle in </w:t>
      </w:r>
      <w:r w:rsidR="000230A3" w:rsidRPr="00265CC4">
        <w:rPr>
          <w:rFonts w:ascii="PT Sans" w:eastAsia="PT Sans" w:hAnsi="PT Sans" w:cs="PT Sans"/>
          <w:iCs/>
          <w:kern w:val="0"/>
          <w:u w:color="000000"/>
          <w:lang w:eastAsia="de-DE"/>
          <w14:ligatures w14:val="none"/>
        </w:rPr>
        <w:t>der</w:t>
      </w:r>
      <w:r w:rsidRPr="00265CC4">
        <w:rPr>
          <w:rFonts w:ascii="PT Sans" w:eastAsia="PT Sans" w:hAnsi="PT Sans" w:cs="PT Sans"/>
          <w:iCs/>
          <w:kern w:val="0"/>
          <w:u w:color="000000"/>
          <w:lang w:eastAsia="de-DE"/>
          <w14:ligatures w14:val="none"/>
        </w:rPr>
        <w:t xml:space="preserve"> Entwicklung und Mobilität der Menschen, Unternehmen und des Landes </w:t>
      </w:r>
      <w:r w:rsidR="000230A3" w:rsidRPr="00265CC4">
        <w:rPr>
          <w:rFonts w:ascii="PT Sans" w:eastAsia="PT Sans" w:hAnsi="PT Sans" w:cs="PT Sans"/>
          <w:iCs/>
          <w:kern w:val="0"/>
          <w:u w:color="000000"/>
          <w:lang w:eastAsia="de-DE"/>
          <w14:ligatures w14:val="none"/>
        </w:rPr>
        <w:t xml:space="preserve">Chile </w:t>
      </w:r>
      <w:r w:rsidRPr="00265CC4">
        <w:rPr>
          <w:rFonts w:ascii="PT Sans" w:eastAsia="PT Sans" w:hAnsi="PT Sans" w:cs="PT Sans"/>
          <w:iCs/>
          <w:kern w:val="0"/>
          <w:u w:color="000000"/>
          <w:lang w:eastAsia="de-DE"/>
          <w14:ligatures w14:val="none"/>
        </w:rPr>
        <w:t xml:space="preserve">insgesamt </w:t>
      </w:r>
      <w:r w:rsidR="000230A3" w:rsidRPr="00265CC4">
        <w:rPr>
          <w:rFonts w:ascii="PT Sans" w:eastAsia="PT Sans" w:hAnsi="PT Sans" w:cs="PT Sans"/>
          <w:iCs/>
          <w:kern w:val="0"/>
          <w:u w:color="000000"/>
          <w:lang w:eastAsia="de-DE"/>
          <w14:ligatures w14:val="none"/>
        </w:rPr>
        <w:t>einzunehmen</w:t>
      </w:r>
      <w:r w:rsidRPr="00265CC4">
        <w:rPr>
          <w:rFonts w:ascii="PT Sans" w:eastAsia="PT Sans" w:hAnsi="PT Sans" w:cs="PT Sans"/>
          <w:iCs/>
          <w:kern w:val="0"/>
          <w:u w:color="000000"/>
          <w:lang w:eastAsia="de-DE"/>
          <w14:ligatures w14:val="none"/>
        </w:rPr>
        <w:t>.</w:t>
      </w:r>
    </w:p>
    <w:p w14:paraId="093BD81E" w14:textId="38BEB42F" w:rsidR="003153A7" w:rsidRPr="00265CC4" w:rsidRDefault="008668AB" w:rsidP="00153E20">
      <w:pPr>
        <w:spacing w:line="259" w:lineRule="auto"/>
        <w:jc w:val="both"/>
        <w:rPr>
          <w:rFonts w:ascii="PT Sans" w:hAnsi="PT Sans"/>
        </w:rPr>
      </w:pPr>
      <w:proofErr w:type="spellStart"/>
      <w:r w:rsidRPr="00265CC4">
        <w:rPr>
          <w:rFonts w:ascii="PT Sans" w:hAnsi="PT Sans"/>
          <w:b/>
          <w:bCs/>
        </w:rPr>
        <w:t>Abastible</w:t>
      </w:r>
      <w:proofErr w:type="spellEnd"/>
      <w:r w:rsidRPr="00265CC4">
        <w:rPr>
          <w:rFonts w:ascii="PT Sans" w:hAnsi="PT Sans"/>
          <w:b/>
          <w:bCs/>
        </w:rPr>
        <w:t xml:space="preserve"> </w:t>
      </w:r>
      <w:r w:rsidRPr="00265CC4">
        <w:rPr>
          <w:rFonts w:ascii="PT Sans" w:hAnsi="PT Sans"/>
        </w:rPr>
        <w:t xml:space="preserve">ist eines der führenden Energieunternehmen Chiles und ein weltweit führender Anbieter auf dem Flüssiggasmarkt, der Energieinnovationen und den Energiewandel </w:t>
      </w:r>
      <w:r w:rsidRPr="00265CC4">
        <w:rPr>
          <w:rFonts w:ascii="PT Sans" w:hAnsi="PT Sans"/>
        </w:rPr>
        <w:lastRenderedPageBreak/>
        <w:t xml:space="preserve">vorantreibt und in Südamerika und Europa tätig ist. Als Tochtergesellschaft von </w:t>
      </w:r>
      <w:proofErr w:type="spellStart"/>
      <w:r w:rsidRPr="00265CC4">
        <w:rPr>
          <w:rFonts w:ascii="PT Sans" w:hAnsi="PT Sans"/>
        </w:rPr>
        <w:t>Empresas</w:t>
      </w:r>
      <w:proofErr w:type="spellEnd"/>
      <w:r w:rsidRPr="00265CC4">
        <w:rPr>
          <w:rFonts w:ascii="PT Sans" w:hAnsi="PT Sans"/>
        </w:rPr>
        <w:t xml:space="preserve"> </w:t>
      </w:r>
      <w:proofErr w:type="spellStart"/>
      <w:r w:rsidRPr="00265CC4">
        <w:rPr>
          <w:rFonts w:ascii="PT Sans" w:hAnsi="PT Sans"/>
        </w:rPr>
        <w:t>Copec</w:t>
      </w:r>
      <w:proofErr w:type="spellEnd"/>
      <w:r w:rsidRPr="00265CC4">
        <w:rPr>
          <w:rFonts w:ascii="PT Sans" w:hAnsi="PT Sans"/>
        </w:rPr>
        <w:t xml:space="preserve"> liefert </w:t>
      </w:r>
      <w:proofErr w:type="spellStart"/>
      <w:r w:rsidRPr="00265CC4">
        <w:rPr>
          <w:rFonts w:ascii="PT Sans" w:hAnsi="PT Sans"/>
        </w:rPr>
        <w:t>Abastible</w:t>
      </w:r>
      <w:proofErr w:type="spellEnd"/>
      <w:r w:rsidRPr="00265CC4">
        <w:rPr>
          <w:rFonts w:ascii="PT Sans" w:hAnsi="PT Sans"/>
        </w:rPr>
        <w:t xml:space="preserve"> seit 1956 Flüssiggas als saubere, sichere und zuverlässige Energielösung und hält dabei hohe Qualitäts- und Servicestandards ein. Derzeit zählt </w:t>
      </w:r>
      <w:proofErr w:type="spellStart"/>
      <w:r w:rsidRPr="00265CC4">
        <w:rPr>
          <w:rFonts w:ascii="PT Sans" w:hAnsi="PT Sans"/>
        </w:rPr>
        <w:t>Abastible</w:t>
      </w:r>
      <w:proofErr w:type="spellEnd"/>
      <w:r w:rsidRPr="00265CC4">
        <w:rPr>
          <w:rFonts w:ascii="PT Sans" w:hAnsi="PT Sans"/>
        </w:rPr>
        <w:t xml:space="preserve"> zu den zehn größten Flüssiggasunternehmen weltweit und ist damit ein internationaler Maßstab im Energiesektor.</w:t>
      </w:r>
    </w:p>
    <w:p w14:paraId="477EDDFF" w14:textId="002670B7" w:rsidR="00C06257" w:rsidRPr="00265CC4" w:rsidRDefault="003153A7" w:rsidP="00265CC4">
      <w:pPr>
        <w:spacing w:line="259" w:lineRule="auto"/>
        <w:jc w:val="both"/>
        <w:rPr>
          <w:rFonts w:ascii="PT Sans" w:eastAsia="PT Sans" w:hAnsi="PT Sans" w:cs="PT Sans"/>
          <w:bCs/>
          <w:iCs/>
          <w:kern w:val="0"/>
          <w:u w:color="000000"/>
          <w:lang w:eastAsia="de-DE"/>
          <w14:ligatures w14:val="none"/>
        </w:rPr>
      </w:pPr>
      <w:r w:rsidRPr="00265CC4">
        <w:rPr>
          <w:rFonts w:ascii="PT Sans" w:eastAsia="PT Sans" w:hAnsi="PT Sans" w:cs="PT Sans"/>
          <w:b/>
          <w:iCs/>
          <w:kern w:val="0"/>
          <w:u w:color="000000"/>
          <w:lang w:eastAsia="de-DE"/>
          <w14:ligatures w14:val="none"/>
        </w:rPr>
        <w:t xml:space="preserve">INERATEC </w:t>
      </w:r>
      <w:r w:rsidRPr="00265CC4">
        <w:rPr>
          <w:rFonts w:ascii="PT Sans" w:eastAsia="PT Sans" w:hAnsi="PT Sans" w:cs="PT Sans"/>
          <w:bCs/>
          <w:iCs/>
          <w:kern w:val="0"/>
          <w:u w:color="000000"/>
          <w:lang w:eastAsia="de-DE"/>
          <w14:ligatures w14:val="none"/>
        </w:rPr>
        <w:t xml:space="preserve">hat sich der </w:t>
      </w:r>
      <w:r w:rsidR="000230A3" w:rsidRPr="00265CC4">
        <w:rPr>
          <w:rFonts w:ascii="PT Sans" w:eastAsia="PT Sans" w:hAnsi="PT Sans" w:cs="PT Sans"/>
          <w:bCs/>
          <w:iCs/>
          <w:kern w:val="0"/>
          <w:u w:color="000000"/>
          <w:lang w:eastAsia="de-DE"/>
          <w14:ligatures w14:val="none"/>
        </w:rPr>
        <w:t>De</w:t>
      </w:r>
      <w:r w:rsidRPr="00265CC4">
        <w:rPr>
          <w:rFonts w:ascii="PT Sans" w:eastAsia="PT Sans" w:hAnsi="PT Sans" w:cs="PT Sans"/>
          <w:bCs/>
          <w:iCs/>
          <w:kern w:val="0"/>
          <w:u w:color="000000"/>
          <w:lang w:eastAsia="de-DE"/>
          <w14:ligatures w14:val="none"/>
        </w:rPr>
        <w:t xml:space="preserve">fossilisierung verschrieben. Das Unternehmen produziert e-Fuels und e-Chemikalien: klimaneutrale Ersatzstoffe für fossile Brennstoffe zur Verwendung in der Luftfahrt-, Schifffahrts- und Chemieindustrie. </w:t>
      </w:r>
      <w:r w:rsidR="00265CC4">
        <w:rPr>
          <w:rFonts w:ascii="PT Sans" w:eastAsia="PT Sans" w:hAnsi="PT Sans" w:cs="PT Sans"/>
          <w:bCs/>
          <w:iCs/>
          <w:kern w:val="0"/>
          <w:u w:color="000000"/>
          <w:lang w:eastAsia="de-DE"/>
          <w14:ligatures w14:val="none"/>
        </w:rPr>
        <w:br/>
      </w:r>
      <w:r w:rsidRPr="00265CC4">
        <w:rPr>
          <w:rFonts w:ascii="PT Sans" w:eastAsia="PT Sans" w:hAnsi="PT Sans" w:cs="PT Sans"/>
          <w:bCs/>
          <w:iCs/>
          <w:kern w:val="0"/>
          <w:u w:color="000000"/>
          <w:lang w:eastAsia="de-DE"/>
          <w14:ligatures w14:val="none"/>
        </w:rPr>
        <w:t>Seine modularen, skalierbaren Anlagen verwenden erneuerbaren Wasserstoff und biogenes CO</w:t>
      </w:r>
      <w:r w:rsidRPr="00265CC4">
        <w:rPr>
          <w:rFonts w:ascii="PT Sans" w:eastAsia="PT Sans" w:hAnsi="PT Sans" w:cs="PT Sans"/>
          <w:bCs/>
          <w:iCs/>
          <w:kern w:val="0"/>
          <w:u w:color="000000"/>
          <w:vertAlign w:val="subscript"/>
          <w:lang w:eastAsia="de-DE"/>
          <w14:ligatures w14:val="none"/>
        </w:rPr>
        <w:t>2</w:t>
      </w:r>
      <w:r w:rsidRPr="00265CC4">
        <w:rPr>
          <w:rFonts w:ascii="PT Sans" w:eastAsia="PT Sans" w:hAnsi="PT Sans" w:cs="PT Sans"/>
          <w:bCs/>
          <w:iCs/>
          <w:kern w:val="0"/>
          <w:u w:color="000000"/>
          <w:lang w:eastAsia="de-DE"/>
          <w14:ligatures w14:val="none"/>
        </w:rPr>
        <w:t xml:space="preserve"> zur Herstellung von synthetischem Kerosin, Benzin, Diesel, Wachsen, Methanol oder Erdgas. In Frankfurt </w:t>
      </w:r>
      <w:r w:rsidR="00D263C1" w:rsidRPr="00265CC4">
        <w:rPr>
          <w:rFonts w:ascii="PT Sans" w:eastAsia="PT Sans" w:hAnsi="PT Sans" w:cs="PT Sans"/>
          <w:bCs/>
          <w:iCs/>
          <w:kern w:val="0"/>
          <w:u w:color="000000"/>
          <w:lang w:eastAsia="de-DE"/>
          <w14:ligatures w14:val="none"/>
        </w:rPr>
        <w:t>betreibt</w:t>
      </w:r>
      <w:r w:rsidR="000230A3" w:rsidRPr="00265CC4">
        <w:rPr>
          <w:rFonts w:ascii="PT Sans" w:eastAsia="PT Sans" w:hAnsi="PT Sans" w:cs="PT Sans"/>
          <w:bCs/>
          <w:iCs/>
          <w:kern w:val="0"/>
          <w:u w:color="000000"/>
          <w:lang w:eastAsia="de-DE"/>
          <w14:ligatures w14:val="none"/>
        </w:rPr>
        <w:t xml:space="preserve"> </w:t>
      </w:r>
      <w:r w:rsidRPr="00265CC4">
        <w:rPr>
          <w:rFonts w:ascii="PT Sans" w:eastAsia="PT Sans" w:hAnsi="PT Sans" w:cs="PT Sans"/>
          <w:bCs/>
          <w:iCs/>
          <w:kern w:val="0"/>
          <w:u w:color="000000"/>
          <w:lang w:eastAsia="de-DE"/>
          <w14:ligatures w14:val="none"/>
        </w:rPr>
        <w:t xml:space="preserve">das Unternehmen die bislang weltweit größte </w:t>
      </w:r>
      <w:r w:rsidR="00FA3228">
        <w:rPr>
          <w:rFonts w:ascii="PT Sans" w:eastAsia="PT Sans" w:hAnsi="PT Sans" w:cs="PT Sans"/>
          <w:bCs/>
          <w:iCs/>
          <w:kern w:val="0"/>
          <w:u w:color="000000"/>
          <w:lang w:eastAsia="de-DE"/>
          <w14:ligatures w14:val="none"/>
        </w:rPr>
        <w:t>e-Fuel</w:t>
      </w:r>
      <w:r w:rsidRPr="00265CC4">
        <w:rPr>
          <w:rFonts w:ascii="PT Sans" w:eastAsia="PT Sans" w:hAnsi="PT Sans" w:cs="PT Sans"/>
          <w:bCs/>
          <w:iCs/>
          <w:kern w:val="0"/>
          <w:u w:color="000000"/>
          <w:lang w:eastAsia="de-DE"/>
          <w14:ligatures w14:val="none"/>
        </w:rPr>
        <w:t xml:space="preserve">-Anlage, die jährlich bis zu 2.500 Tonnen </w:t>
      </w:r>
      <w:r w:rsidR="000230A3" w:rsidRPr="00265CC4">
        <w:rPr>
          <w:rFonts w:ascii="PT Sans" w:eastAsia="PT Sans" w:hAnsi="PT Sans" w:cs="PT Sans"/>
          <w:bCs/>
          <w:iCs/>
          <w:kern w:val="0"/>
          <w:u w:color="000000"/>
          <w:lang w:eastAsia="de-DE"/>
          <w14:ligatures w14:val="none"/>
        </w:rPr>
        <w:t>nachhaltigen synthetischen</w:t>
      </w:r>
      <w:r w:rsidRPr="00265CC4">
        <w:rPr>
          <w:rFonts w:ascii="PT Sans" w:eastAsia="PT Sans" w:hAnsi="PT Sans" w:cs="PT Sans"/>
          <w:bCs/>
          <w:iCs/>
          <w:kern w:val="0"/>
          <w:u w:color="000000"/>
          <w:lang w:eastAsia="de-DE"/>
          <w14:ligatures w14:val="none"/>
        </w:rPr>
        <w:t xml:space="preserve"> Flugkraftstoff produzieren wird. Das Unternehmen hat seinen Sitz in Karlsruhe und wird von verschiedenen internationalen Investoren unterstützt. </w:t>
      </w:r>
      <w:hyperlink r:id="rId17" w:history="1">
        <w:r w:rsidRPr="00DB67BC">
          <w:rPr>
            <w:rFonts w:ascii="PT Sans" w:eastAsia="PT Sans" w:hAnsi="PT Sans" w:cs="PT Sans"/>
            <w:bCs/>
            <w:iCs/>
            <w:color w:val="000000"/>
            <w:kern w:val="0"/>
            <w:u w:val="single" w:color="000000"/>
            <w:lang w:val="en-US" w:eastAsia="de-DE"/>
            <w14:ligatures w14:val="none"/>
          </w:rPr>
          <w:t>www.ineratec.com</w:t>
        </w:r>
      </w:hyperlink>
    </w:p>
    <w:p w14:paraId="66E4485D" w14:textId="0F66C330" w:rsidR="00CA4066" w:rsidRPr="00DB67BC" w:rsidRDefault="00CA4066" w:rsidP="003153A7">
      <w:pPr>
        <w:jc w:val="both"/>
        <w:rPr>
          <w:rFonts w:ascii="PT Sans" w:hAnsi="PT Sans"/>
          <w:noProof/>
          <w:lang w:val="en-US"/>
        </w:rPr>
      </w:pPr>
    </w:p>
    <w:p w14:paraId="0AE5E6A3" w14:textId="2A5288FF" w:rsidR="00C06257" w:rsidRPr="00DB67BC" w:rsidRDefault="00C06257" w:rsidP="00C06257">
      <w:pPr>
        <w:rPr>
          <w:rFonts w:ascii="PT Sans" w:eastAsia="PT Sans" w:hAnsi="PT Sans" w:cs="PT Sans"/>
          <w:b/>
          <w:lang w:val="en-US"/>
        </w:rPr>
      </w:pPr>
      <w:r w:rsidRPr="00DB67BC">
        <w:rPr>
          <w:rFonts w:ascii="PT Sans" w:eastAsia="PT Sans" w:hAnsi="PT Sans" w:cs="PT Sans"/>
          <w:b/>
          <w:lang w:val="en-US"/>
        </w:rPr>
        <w:t>Medienkontakt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788"/>
      </w:tblGrid>
      <w:tr w:rsidR="00C06257" w:rsidRPr="00DB67BC" w14:paraId="6AE23330" w14:textId="77777777" w:rsidTr="00265CC4">
        <w:tc>
          <w:tcPr>
            <w:tcW w:w="2268" w:type="dxa"/>
          </w:tcPr>
          <w:p w14:paraId="71483CE0" w14:textId="12C7ABDD" w:rsidR="00C06257" w:rsidRPr="00DB67BC" w:rsidRDefault="00C06257" w:rsidP="003153A7">
            <w:pPr>
              <w:rPr>
                <w:rFonts w:ascii="PT Sans" w:eastAsia="PT Sans" w:hAnsi="PT Sans" w:cs="PT Sans"/>
                <w:sz w:val="20"/>
                <w:szCs w:val="20"/>
                <w:lang w:val="de-DE"/>
              </w:rPr>
            </w:pPr>
            <w:r w:rsidRPr="00DB67BC">
              <w:rPr>
                <w:rFonts w:ascii="PT Sans" w:eastAsia="PT Sans" w:hAnsi="PT Sans" w:cs="PT Sans"/>
                <w:lang w:val="de-DE"/>
              </w:rPr>
              <w:t>INERATEC GmbH</w:t>
            </w:r>
            <w:r w:rsidR="008E7B3B">
              <w:rPr>
                <w:rFonts w:ascii="PT Sans" w:eastAsia="PT Sans" w:hAnsi="PT Sans" w:cs="PT Sans"/>
                <w:lang w:val="de-DE"/>
              </w:rPr>
              <w:t xml:space="preserve">   </w:t>
            </w:r>
          </w:p>
        </w:tc>
        <w:tc>
          <w:tcPr>
            <w:tcW w:w="6788" w:type="dxa"/>
          </w:tcPr>
          <w:p w14:paraId="7B5444D9" w14:textId="5E16775F" w:rsidR="00C06257" w:rsidRPr="00DB67BC" w:rsidRDefault="008E7B3B" w:rsidP="00FC0BAF">
            <w:pPr>
              <w:rPr>
                <w:rFonts w:ascii="PT Sans" w:eastAsia="PT Sans" w:hAnsi="PT Sans" w:cs="PT Sans"/>
                <w:sz w:val="20"/>
                <w:szCs w:val="20"/>
                <w:lang w:val="de-DE"/>
              </w:rPr>
            </w:pPr>
            <w:r w:rsidRPr="00DB67BC">
              <w:rPr>
                <w:rFonts w:ascii="PT Sans" w:eastAsia="PT Sans" w:hAnsi="PT Sans" w:cs="PT Sans"/>
                <w:sz w:val="20"/>
                <w:szCs w:val="20"/>
                <w:lang w:val="de-DE"/>
              </w:rPr>
              <w:t>+ 49 1621852663</w:t>
            </w:r>
          </w:p>
        </w:tc>
      </w:tr>
      <w:tr w:rsidR="008E7B3B" w:rsidRPr="00DB67BC" w14:paraId="09CC131C" w14:textId="77777777" w:rsidTr="00265CC4">
        <w:tc>
          <w:tcPr>
            <w:tcW w:w="2268" w:type="dxa"/>
          </w:tcPr>
          <w:p w14:paraId="7D48752E" w14:textId="180DC657" w:rsidR="008E7B3B" w:rsidRPr="00265CC4" w:rsidRDefault="008E7B3B" w:rsidP="00265CC4">
            <w:pPr>
              <w:rPr>
                <w:rFonts w:ascii="PT Sans" w:eastAsia="PT Sans" w:hAnsi="PT Sans" w:cs="PT Sans"/>
                <w:sz w:val="20"/>
                <w:szCs w:val="20"/>
                <w:lang w:val="de-DE"/>
              </w:rPr>
            </w:pPr>
            <w:r w:rsidRPr="00DB67BC">
              <w:rPr>
                <w:rFonts w:ascii="PT Sans" w:eastAsia="PT Sans" w:hAnsi="PT Sans" w:cs="PT Sans"/>
                <w:sz w:val="20"/>
                <w:szCs w:val="20"/>
                <w:lang w:val="de-DE"/>
              </w:rPr>
              <w:t>Isabel Fisch</w:t>
            </w:r>
            <w:r>
              <w:rPr>
                <w:rFonts w:ascii="PT Sans" w:eastAsia="PT Sans" w:hAnsi="PT Sans" w:cs="PT Sans"/>
                <w:sz w:val="20"/>
                <w:szCs w:val="20"/>
                <w:lang w:val="de-DE"/>
              </w:rPr>
              <w:t xml:space="preserve">               </w:t>
            </w:r>
          </w:p>
        </w:tc>
        <w:tc>
          <w:tcPr>
            <w:tcW w:w="6788" w:type="dxa"/>
          </w:tcPr>
          <w:p w14:paraId="5FC453B4" w14:textId="1E101041" w:rsidR="008E7B3B" w:rsidRPr="00DB67BC" w:rsidRDefault="008E7B3B" w:rsidP="00FC0BAF">
            <w:pPr>
              <w:rPr>
                <w:rFonts w:ascii="PT Sans" w:eastAsia="PT Sans" w:hAnsi="PT Sans" w:cs="PT Sans"/>
                <w:sz w:val="20"/>
                <w:szCs w:val="20"/>
              </w:rPr>
            </w:pPr>
            <w:r>
              <w:rPr>
                <w:rFonts w:ascii="PT Sans" w:eastAsia="PT Sans" w:hAnsi="PT Sans" w:cs="PT Sans"/>
                <w:sz w:val="20"/>
                <w:szCs w:val="20"/>
              </w:rPr>
              <w:t>isabel.fisch@ineratec.de</w:t>
            </w:r>
          </w:p>
        </w:tc>
      </w:tr>
    </w:tbl>
    <w:p w14:paraId="3350F3C0" w14:textId="77777777" w:rsidR="003153A7" w:rsidRPr="00DB67BC" w:rsidRDefault="003153A7" w:rsidP="00D12313">
      <w:pPr>
        <w:jc w:val="both"/>
        <w:rPr>
          <w:rFonts w:ascii="PT Sans" w:hAnsi="PT Sans"/>
        </w:rPr>
      </w:pPr>
    </w:p>
    <w:sectPr w:rsidR="003153A7" w:rsidRPr="00DB67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1B75D" w14:textId="77777777" w:rsidR="000D3221" w:rsidRDefault="000D3221" w:rsidP="00DA5422">
      <w:pPr>
        <w:spacing w:after="0" w:line="240" w:lineRule="auto"/>
      </w:pPr>
      <w:r>
        <w:separator/>
      </w:r>
    </w:p>
  </w:endnote>
  <w:endnote w:type="continuationSeparator" w:id="0">
    <w:p w14:paraId="7EAB4BF3" w14:textId="77777777" w:rsidR="000D3221" w:rsidRDefault="000D3221" w:rsidP="00DA5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T Sans">
    <w:charset w:val="00"/>
    <w:family w:val="swiss"/>
    <w:pitch w:val="variable"/>
    <w:sig w:usb0="A00002EF" w:usb1="5000204B" w:usb2="00000000" w:usb3="00000000" w:csb0="00000097"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E51" w14:textId="55322104" w:rsidR="00345739" w:rsidRDefault="00345739">
    <w:pPr>
      <w:pStyle w:val="Fuzeile"/>
    </w:pPr>
    <w:r>
      <w:rPr>
        <w:noProof/>
        <w:lang w:val="es-CL" w:eastAsia="es-CL"/>
      </w:rPr>
      <mc:AlternateContent>
        <mc:Choice Requires="wps">
          <w:drawing>
            <wp:anchor distT="0" distB="0" distL="0" distR="0" simplePos="0" relativeHeight="251655168" behindDoc="0" locked="0" layoutInCell="1" allowOverlap="1" wp14:anchorId="7F29766F" wp14:editId="42558DD4">
              <wp:simplePos x="635" y="635"/>
              <wp:positionH relativeFrom="page">
                <wp:align>center</wp:align>
              </wp:positionH>
              <wp:positionV relativeFrom="page">
                <wp:align>bottom</wp:align>
              </wp:positionV>
              <wp:extent cx="530225" cy="315595"/>
              <wp:effectExtent l="0" t="0" r="3175" b="0"/>
              <wp:wrapNone/>
              <wp:docPr id="533279509"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15595"/>
                      </a:xfrm>
                      <a:prstGeom prst="rect">
                        <a:avLst/>
                      </a:prstGeom>
                      <a:noFill/>
                      <a:ln>
                        <a:noFill/>
                      </a:ln>
                    </wps:spPr>
                    <wps:txbx>
                      <w:txbxContent>
                        <w:p w14:paraId="51F9B5C4" w14:textId="73BF05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29766F" id="_x0000_t202" coordsize="21600,21600" o:spt="202" path="m,l,21600r21600,l21600,xe">
              <v:stroke joinstyle="miter"/>
              <v:path gradientshapeok="t" o:connecttype="rect"/>
            </v:shapetype>
            <v:shape id="Text Box 2" o:spid="_x0000_s1028" type="#_x0000_t202" alt="Confidential" style="position:absolute;margin-left:0;margin-top:0;width:41.75pt;height:24.85pt;z-index:2516551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" filled="f" stroked="f">
              <v:textbox style="mso-fit-shape-to-text:t" inset="0,0,0,15pt">
                <w:txbxContent>
                  <w:p w14:paraId="51F9B5C4" w14:textId="73BF05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Vertraulich</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67540" w14:textId="0BFA8440" w:rsidR="00345739" w:rsidRDefault="00345739">
    <w:pPr>
      <w:pStyle w:val="Fuzeile"/>
    </w:pPr>
    <w:r>
      <w:rPr>
        <w:noProof/>
        <w:lang w:val="es-CL" w:eastAsia="es-CL"/>
      </w:rPr>
      <mc:AlternateContent>
        <mc:Choice Requires="wps">
          <w:drawing>
            <wp:anchor distT="0" distB="0" distL="0" distR="0" simplePos="0" relativeHeight="251659264" behindDoc="0" locked="0" layoutInCell="1" allowOverlap="1" wp14:anchorId="24B03549" wp14:editId="20F3D44C">
              <wp:simplePos x="635" y="635"/>
              <wp:positionH relativeFrom="page">
                <wp:align>center</wp:align>
              </wp:positionH>
              <wp:positionV relativeFrom="page">
                <wp:align>bottom</wp:align>
              </wp:positionV>
              <wp:extent cx="530225" cy="315595"/>
              <wp:effectExtent l="0" t="0" r="3175" b="0"/>
              <wp:wrapNone/>
              <wp:docPr id="455435907" name="Text Box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15595"/>
                      </a:xfrm>
                      <a:prstGeom prst="rect">
                        <a:avLst/>
                      </a:prstGeom>
                      <a:noFill/>
                      <a:ln>
                        <a:noFill/>
                      </a:ln>
                    </wps:spPr>
                    <wps:txbx>
                      <w:txbxContent>
                        <w:p w14:paraId="0A5E4BB0" w14:textId="5E8A5A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B03549" id="_x0000_t202" coordsize="21600,21600" o:spt="202" path="m,l,21600r21600,l21600,xe">
              <v:stroke joinstyle="miter"/>
              <v:path gradientshapeok="t" o:connecttype="rect"/>
            </v:shapetype>
            <v:shape id="Text Box 3" o:spid="_x0000_s1029" type="#_x0000_t202" alt="Confidential" style="position:absolute;margin-left:0;margin-top:0;width:41.75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" filled="f" stroked="f">
              <v:textbox style="mso-fit-shape-to-text:t" inset="0,0,0,15pt">
                <w:txbxContent>
                  <w:p w14:paraId="0A5E4BB0" w14:textId="5E8A5A0E"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Vertraulich</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9FD0E" w14:textId="09CC358C" w:rsidR="00345739" w:rsidRDefault="00345739">
    <w:pPr>
      <w:pStyle w:val="Fuzeile"/>
    </w:pPr>
    <w:r>
      <w:rPr>
        <w:noProof/>
        <w:lang w:val="es-CL" w:eastAsia="es-CL"/>
      </w:rPr>
      <mc:AlternateContent>
        <mc:Choice Requires="wps">
          <w:drawing>
            <wp:anchor distT="0" distB="0" distL="0" distR="0" simplePos="0" relativeHeight="251651072" behindDoc="0" locked="0" layoutInCell="1" allowOverlap="1" wp14:anchorId="7A2EF733" wp14:editId="139E2B7B">
              <wp:simplePos x="635" y="635"/>
              <wp:positionH relativeFrom="page">
                <wp:align>center</wp:align>
              </wp:positionH>
              <wp:positionV relativeFrom="page">
                <wp:align>bottom</wp:align>
              </wp:positionV>
              <wp:extent cx="530225" cy="315595"/>
              <wp:effectExtent l="0" t="0" r="3175" b="0"/>
              <wp:wrapNone/>
              <wp:docPr id="1509928410"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30225" cy="315595"/>
                      </a:xfrm>
                      <a:prstGeom prst="rect">
                        <a:avLst/>
                      </a:prstGeom>
                      <a:noFill/>
                      <a:ln>
                        <a:noFill/>
                      </a:ln>
                    </wps:spPr>
                    <wps:txbx>
                      <w:txbxContent>
                        <w:p w14:paraId="0A44DD85" w14:textId="0EF2ED6B"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2EF733" id="_x0000_t202" coordsize="21600,21600" o:spt="202" path="m,l,21600r21600,l21600,xe">
              <v:stroke joinstyle="miter"/>
              <v:path gradientshapeok="t" o:connecttype="rect"/>
            </v:shapetype>
            <v:shape id="Text Box 1" o:spid="_x0000_s1031" type="#_x0000_t202" alt="Confidential" style="position:absolute;margin-left:0;margin-top:0;width:41.75pt;height:24.85pt;z-index:2516510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" filled="f" stroked="f">
              <v:textbox style="mso-fit-shape-to-text:t" inset="0,0,0,15pt">
                <w:txbxContent>
                  <w:p w14:paraId="0A44DD85" w14:textId="0EF2ED6B" w:rsidR="00345739" w:rsidRPr="00345739" w:rsidRDefault="00345739" w:rsidP="00345739">
                    <w:pPr>
                      <w:spacing w:after="0"/>
                      <w:rPr>
                        <w:rFonts w:ascii="Verdana" w:eastAsia="Verdana" w:hAnsi="Verdana" w:cs="Verdana"/>
                        <w:noProof/>
                        <w:color w:val="000000"/>
                        <w:sz w:val="14"/>
                        <w:szCs w:val="14"/>
                      </w:rPr>
                    </w:pPr>
                    <w:r w:rsidRPr="00345739">
                      <w:rPr>
                        <w:rFonts w:ascii="Verdana" w:eastAsia="Verdana" w:hAnsi="Verdana" w:cs="Verdana"/>
                        <w:noProof/>
                        <w:color w:val="000000"/>
                        <w:sz w:val="14"/>
                        <w:szCs w:val="14"/>
                      </w:rPr>
                      <w:t>Vertraulich</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A67CF" w14:textId="77777777" w:rsidR="000D3221" w:rsidRDefault="000D3221" w:rsidP="00DA5422">
      <w:pPr>
        <w:spacing w:after="0" w:line="240" w:lineRule="auto"/>
      </w:pPr>
      <w:r>
        <w:separator/>
      </w:r>
    </w:p>
  </w:footnote>
  <w:footnote w:type="continuationSeparator" w:id="0">
    <w:p w14:paraId="441B78CB" w14:textId="77777777" w:rsidR="000D3221" w:rsidRDefault="000D3221" w:rsidP="00DA5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08343" w14:textId="23CD1E52" w:rsidR="00CC31B8" w:rsidRDefault="00CC31B8">
    <w:pPr>
      <w:pStyle w:val="Kopfzeile"/>
    </w:pPr>
    <w:r>
      <w:rPr>
        <w:noProof/>
        <w:lang w:val="es-CL" w:eastAsia="es-CL"/>
      </w:rPr>
      <mc:AlternateContent>
        <mc:Choice Requires="wps">
          <w:drawing>
            <wp:anchor distT="0" distB="0" distL="0" distR="0" simplePos="0" relativeHeight="251667456" behindDoc="0" locked="0" layoutInCell="1" allowOverlap="1" wp14:anchorId="0F11062F" wp14:editId="7A24F275">
              <wp:simplePos x="635" y="635"/>
              <wp:positionH relativeFrom="page">
                <wp:align>center</wp:align>
              </wp:positionH>
              <wp:positionV relativeFrom="page">
                <wp:align>top</wp:align>
              </wp:positionV>
              <wp:extent cx="2365375" cy="370205"/>
              <wp:effectExtent l="0" t="0" r="15875" b="10795"/>
              <wp:wrapNone/>
              <wp:docPr id="1464555598" name="Cuadro de texto 6" descr="For internal use only within the organizat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65375" cy="370205"/>
                      </a:xfrm>
                      <a:prstGeom prst="rect">
                        <a:avLst/>
                      </a:prstGeom>
                      <a:noFill/>
                      <a:ln>
                        <a:noFill/>
                      </a:ln>
                    </wps:spPr>
                    <wps:txbx>
                      <w:txbxContent>
                        <w:p w14:paraId="5504CA6B" w14:textId="33D63F2B" w:rsidR="00CC31B8" w:rsidRPr="00265CC4" w:rsidRDefault="00CC31B8" w:rsidP="00CC31B8">
                          <w:pPr>
                            <w:spacing w:after="0"/>
                            <w:rPr>
                              <w:rFonts w:ascii="Aptos" w:eastAsia="Aptos" w:hAnsi="Aptos" w:cs="Aptos"/>
                              <w:noProof/>
                              <w:color w:val="000000"/>
                              <w:sz w:val="20"/>
                              <w:szCs w:val="20"/>
                            </w:rPr>
                          </w:pPr>
                          <w:r w:rsidRPr="00265CC4">
                            <w:rPr>
                              <w:rFonts w:ascii="Aptos" w:eastAsia="Aptos" w:hAnsi="Aptos" w:cs="Aptos"/>
                              <w:noProof/>
                              <w:color w:val="000000"/>
                              <w:sz w:val="20"/>
                              <w:szCs w:val="20"/>
                            </w:rPr>
                            <w:t>Nur für den internen Gebrauch innerhalb der Organisation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11062F" id="_x0000_t202" coordsize="21600,21600" o:spt="202" path="m,l,21600r21600,l21600,xe">
              <v:stroke joinstyle="miter"/>
              <v:path gradientshapeok="t" o:connecttype="rect"/>
            </v:shapetype>
            <v:shape id="Cuadro de texto 6" o:spid="_x0000_s1026" type="#_x0000_t202" alt="For internal use only within the organization" style="position:absolute;margin-left:0;margin-top:0;width:186.25pt;height:29.1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" filled="f" stroked="f">
              <v:textbox style="mso-fit-shape-to-text:t" inset="0,15pt,0,0">
                <w:txbxContent>
                  <w:p w14:paraId="5504CA6B" w14:textId="33D63F2B" w:rsidR="00CC31B8" w:rsidRPr="00265CC4" w:rsidRDefault="00CC31B8" w:rsidP="00CC31B8">
                    <w:pPr>
                      <w:spacing w:after="0"/>
                      <w:rPr>
                        <w:rFonts w:ascii="Aptos" w:eastAsia="Aptos" w:hAnsi="Aptos" w:cs="Aptos"/>
                        <w:noProof/>
                        <w:color w:val="000000"/>
                        <w:sz w:val="20"/>
                        <w:szCs w:val="20"/>
                      </w:rPr>
                    </w:pPr>
                    <w:r w:rsidRPr="00265CC4">
                      <w:rPr>
                        <w:rFonts w:ascii="Aptos" w:eastAsia="Aptos" w:hAnsi="Aptos" w:cs="Aptos"/>
                        <w:noProof/>
                        <w:color w:val="000000"/>
                        <w:sz w:val="20"/>
                        <w:szCs w:val="20"/>
                      </w:rPr>
                      <w:t>Nur für den internen Gebrauch innerhalb der Organisation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60284" w14:textId="377D6E20" w:rsidR="00DA5422" w:rsidRDefault="00CC31B8">
    <w:pPr>
      <w:pStyle w:val="Kopfzeile"/>
    </w:pPr>
    <w:r>
      <w:rPr>
        <w:rFonts w:ascii="Calibri" w:eastAsia="Calibri" w:hAnsi="Calibri" w:cs="Calibri"/>
        <w:noProof/>
        <w:color w:val="000000"/>
        <w:kern w:val="0"/>
        <w:sz w:val="22"/>
        <w:szCs w:val="22"/>
        <w:u w:color="000000"/>
        <w:lang w:val="es-CL" w:eastAsia="es-CL"/>
      </w:rPr>
      <mc:AlternateContent>
        <mc:Choice Requires="wps">
          <w:drawing>
            <wp:anchor distT="0" distB="0" distL="0" distR="0" simplePos="0" relativeHeight="251663360" behindDoc="0" locked="0" layoutInCell="1" allowOverlap="1" wp14:anchorId="61F68DAD" wp14:editId="3B3053CA">
              <wp:simplePos x="635" y="635"/>
              <wp:positionH relativeFrom="page">
                <wp:align>center</wp:align>
              </wp:positionH>
              <wp:positionV relativeFrom="page">
                <wp:align>top</wp:align>
              </wp:positionV>
              <wp:extent cx="2365375" cy="370205"/>
              <wp:effectExtent l="0" t="0" r="15875" b="10795"/>
              <wp:wrapNone/>
              <wp:docPr id="397880941" name="Cuadro de texto 7" descr="For internal use only within the organizat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65375" cy="370205"/>
                      </a:xfrm>
                      <a:prstGeom prst="rect">
                        <a:avLst/>
                      </a:prstGeom>
                      <a:noFill/>
                      <a:ln>
                        <a:noFill/>
                      </a:ln>
                    </wps:spPr>
                    <wps:txbx>
                      <w:txbxContent>
                        <w:p w14:paraId="41AE979E" w14:textId="2EFA0EEF" w:rsidR="00CC31B8" w:rsidRPr="00C94D6C" w:rsidRDefault="00CC31B8" w:rsidP="00CC31B8">
                          <w:pPr>
                            <w:spacing w:after="0"/>
                            <w:rPr>
                              <w:rFonts w:ascii="Aptos" w:eastAsia="Aptos" w:hAnsi="Aptos" w:cs="Aptos"/>
                              <w:noProof/>
                              <w:color w:val="000000"/>
                              <w:sz w:val="20"/>
                              <w:szCs w:val="20"/>
                              <w:lang w:val="en-US"/>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F68DAD" id="_x0000_t202" coordsize="21600,21600" o:spt="202" path="m,l,21600r21600,l21600,xe">
              <v:stroke joinstyle="miter"/>
              <v:path gradientshapeok="t" o:connecttype="rect"/>
            </v:shapetype>
            <v:shape id="Cuadro de texto 7" o:spid="_x0000_s1027" type="#_x0000_t202" alt="For internal use only within the organization" style="position:absolute;margin-left:0;margin-top:0;width:186.25pt;height:29.1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" filled="f" stroked="f">
              <v:textbox style="mso-fit-shape-to-text:t" inset="0,15pt,0,0">
                <w:txbxContent>
                  <w:p w14:paraId="41AE979E" w14:textId="2EFA0EEF" w:rsidR="00CC31B8" w:rsidRPr="00C94D6C" w:rsidRDefault="00CC31B8" w:rsidP="00CC31B8">
                    <w:pPr>
                      <w:spacing w:after="0"/>
                      <w:rPr>
                        <w:rFonts w:ascii="Aptos" w:eastAsia="Aptos" w:hAnsi="Aptos" w:cs="Aptos"/>
                        <w:noProof/>
                        <w:color w:val="000000"/>
                        <w:sz w:val="20"/>
                        <w:szCs w:val="20"/>
                        <w:lang w:val="en-US"/>
                      </w:rPr>
                    </w:pPr>
                  </w:p>
                </w:txbxContent>
              </v:textbox>
              <w10:wrap anchorx="page" anchory="page"/>
            </v:shape>
          </w:pict>
        </mc:Fallback>
      </mc:AlternateContent>
    </w:r>
    <w:r w:rsidR="00DA5422" w:rsidRPr="00DA5422">
      <w:rPr>
        <w:rFonts w:ascii="Calibri" w:eastAsia="Calibri" w:hAnsi="Calibri" w:cs="Calibri"/>
        <w:noProof/>
        <w:color w:val="000000"/>
        <w:kern w:val="0"/>
        <w:sz w:val="22"/>
        <w:szCs w:val="22"/>
        <w:u w:color="000000"/>
        <w:lang w:val="es-CL" w:eastAsia="es-CL"/>
        <w14:ligatures w14:val="none"/>
      </w:rPr>
      <w:drawing>
        <wp:anchor distT="0" distB="0" distL="114300" distR="114300" simplePos="0" relativeHeight="251646976" behindDoc="0" locked="0" layoutInCell="1" hidden="0" allowOverlap="1" wp14:anchorId="685B5655" wp14:editId="7B192BC5">
          <wp:simplePos x="0" y="0"/>
          <wp:positionH relativeFrom="margin">
            <wp:align>center</wp:align>
          </wp:positionH>
          <wp:positionV relativeFrom="paragraph">
            <wp:posOffset>-38735</wp:posOffset>
          </wp:positionV>
          <wp:extent cx="1057275" cy="434975"/>
          <wp:effectExtent l="0" t="0" r="9525" b="3175"/>
          <wp:wrapSquare wrapText="bothSides" distT="0" distB="0" distL="114300" distR="114300"/>
          <wp:docPr id="134672834" name="image1.png" descr="Ein Bild, das Grafiken, Schrift, Grafikdesign, Screenshot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134672834" name="image1.png" descr="Ein Bild, das Grafiken, Schrift, Grafikdesign, Screenshot enthält.&#10;&#10;KI-generierte Inhalte können fehlerhaft sein."/>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114A9" w14:textId="37765505" w:rsidR="00CC31B8" w:rsidRDefault="00CC31B8">
    <w:pPr>
      <w:pStyle w:val="Kopfzeile"/>
    </w:pPr>
    <w:r>
      <w:rPr>
        <w:noProof/>
        <w:lang w:val="es-CL" w:eastAsia="es-CL"/>
      </w:rPr>
      <mc:AlternateContent>
        <mc:Choice Requires="wps">
          <w:drawing>
            <wp:anchor distT="0" distB="0" distL="0" distR="0" simplePos="0" relativeHeight="251671552" behindDoc="0" locked="0" layoutInCell="1" allowOverlap="1" wp14:anchorId="51A861EE" wp14:editId="2E2584C4">
              <wp:simplePos x="635" y="635"/>
              <wp:positionH relativeFrom="page">
                <wp:align>center</wp:align>
              </wp:positionH>
              <wp:positionV relativeFrom="page">
                <wp:align>top</wp:align>
              </wp:positionV>
              <wp:extent cx="2365375" cy="370205"/>
              <wp:effectExtent l="0" t="0" r="15875" b="10795"/>
              <wp:wrapNone/>
              <wp:docPr id="1700370663" name="Cuadro de texto 5" descr="For internal use only within the organizat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65375" cy="370205"/>
                      </a:xfrm>
                      <a:prstGeom prst="rect">
                        <a:avLst/>
                      </a:prstGeom>
                      <a:noFill/>
                      <a:ln>
                        <a:noFill/>
                      </a:ln>
                    </wps:spPr>
                    <wps:txbx>
                      <w:txbxContent>
                        <w:p w14:paraId="46637DF8" w14:textId="71E46A3C" w:rsidR="00CC31B8" w:rsidRPr="006710F3" w:rsidRDefault="00CC31B8" w:rsidP="00CC31B8">
                          <w:pPr>
                            <w:spacing w:after="0"/>
                            <w:rPr>
                              <w:rFonts w:ascii="Aptos" w:eastAsia="Aptos" w:hAnsi="Aptos" w:cs="Aptos"/>
                              <w:noProof/>
                              <w:color w:val="000000"/>
                              <w:sz w:val="20"/>
                              <w:szCs w:val="20"/>
                            </w:rPr>
                          </w:pPr>
                          <w:r w:rsidRPr="006710F3">
                            <w:rPr>
                              <w:rFonts w:ascii="Aptos" w:eastAsia="Aptos" w:hAnsi="Aptos" w:cs="Aptos"/>
                              <w:noProof/>
                              <w:color w:val="000000"/>
                              <w:sz w:val="20"/>
                              <w:szCs w:val="20"/>
                            </w:rPr>
                            <w:t>Nur für den internen Gebrauch innerhalb der Organisation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A861EE" id="_x0000_t202" coordsize="21600,21600" o:spt="202" path="m,l,21600r21600,l21600,xe">
              <v:stroke joinstyle="miter"/>
              <v:path gradientshapeok="t" o:connecttype="rect"/>
            </v:shapetype>
            <v:shape id="Cuadro de texto 5" o:spid="_x0000_s1030" type="#_x0000_t202" alt="For internal use only within the organization" style="position:absolute;margin-left:0;margin-top:0;width:186.25pt;height:29.15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" filled="f" stroked="f">
              <v:textbox style="mso-fit-shape-to-text:t" inset="0,15pt,0,0">
                <w:txbxContent>
                  <w:p w14:paraId="46637DF8" w14:textId="71E46A3C" w:rsidR="00CC31B8" w:rsidRPr="006710F3" w:rsidRDefault="00CC31B8" w:rsidP="00CC31B8">
                    <w:pPr>
                      <w:spacing w:after="0"/>
                      <w:rPr>
                        <w:rFonts w:ascii="Aptos" w:eastAsia="Aptos" w:hAnsi="Aptos" w:cs="Aptos"/>
                        <w:noProof/>
                        <w:color w:val="000000"/>
                        <w:sz w:val="20"/>
                        <w:szCs w:val="20"/>
                      </w:rPr>
                    </w:pPr>
                    <w:r w:rsidRPr="006710F3">
                      <w:rPr>
                        <w:rFonts w:ascii="Aptos" w:eastAsia="Aptos" w:hAnsi="Aptos" w:cs="Aptos"/>
                        <w:noProof/>
                        <w:color w:val="000000"/>
                        <w:sz w:val="20"/>
                        <w:szCs w:val="20"/>
                      </w:rPr>
                      <w:t>Nur für den internen Gebrauch innerhalb der Organisation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9326C2"/>
    <w:multiLevelType w:val="hybridMultilevel"/>
    <w:tmpl w:val="1ABE56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84614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140"/>
    <w:rsid w:val="00000AC1"/>
    <w:rsid w:val="000047A2"/>
    <w:rsid w:val="00011F13"/>
    <w:rsid w:val="00014098"/>
    <w:rsid w:val="000230A3"/>
    <w:rsid w:val="00042E45"/>
    <w:rsid w:val="00054827"/>
    <w:rsid w:val="00066226"/>
    <w:rsid w:val="00066E64"/>
    <w:rsid w:val="00070299"/>
    <w:rsid w:val="00072F9D"/>
    <w:rsid w:val="000A02AA"/>
    <w:rsid w:val="000C1491"/>
    <w:rsid w:val="000D3221"/>
    <w:rsid w:val="000E33E5"/>
    <w:rsid w:val="000F3EBA"/>
    <w:rsid w:val="00114ABC"/>
    <w:rsid w:val="00125AB6"/>
    <w:rsid w:val="00126D94"/>
    <w:rsid w:val="00131C97"/>
    <w:rsid w:val="00135859"/>
    <w:rsid w:val="00153E20"/>
    <w:rsid w:val="001621E1"/>
    <w:rsid w:val="001728AA"/>
    <w:rsid w:val="00173308"/>
    <w:rsid w:val="00182F69"/>
    <w:rsid w:val="001C41B4"/>
    <w:rsid w:val="001E6C48"/>
    <w:rsid w:val="001E717D"/>
    <w:rsid w:val="001E7FE1"/>
    <w:rsid w:val="001F60A0"/>
    <w:rsid w:val="00213AA2"/>
    <w:rsid w:val="002216ED"/>
    <w:rsid w:val="00253E0E"/>
    <w:rsid w:val="00265CC4"/>
    <w:rsid w:val="00266020"/>
    <w:rsid w:val="002E0D8B"/>
    <w:rsid w:val="002E2B5E"/>
    <w:rsid w:val="002F650C"/>
    <w:rsid w:val="003153A7"/>
    <w:rsid w:val="00332FA5"/>
    <w:rsid w:val="00336259"/>
    <w:rsid w:val="00345739"/>
    <w:rsid w:val="00352AD8"/>
    <w:rsid w:val="00355BEB"/>
    <w:rsid w:val="00356CB2"/>
    <w:rsid w:val="00367E20"/>
    <w:rsid w:val="0037163C"/>
    <w:rsid w:val="003A0FF7"/>
    <w:rsid w:val="003B660E"/>
    <w:rsid w:val="003C4CB4"/>
    <w:rsid w:val="003D48D4"/>
    <w:rsid w:val="003E4758"/>
    <w:rsid w:val="003E64F2"/>
    <w:rsid w:val="00413D9C"/>
    <w:rsid w:val="00427A6C"/>
    <w:rsid w:val="00437953"/>
    <w:rsid w:val="00442651"/>
    <w:rsid w:val="00443478"/>
    <w:rsid w:val="00451CFC"/>
    <w:rsid w:val="00456EED"/>
    <w:rsid w:val="00465EBF"/>
    <w:rsid w:val="00470306"/>
    <w:rsid w:val="00480479"/>
    <w:rsid w:val="00483BFA"/>
    <w:rsid w:val="00497EF2"/>
    <w:rsid w:val="004B02FD"/>
    <w:rsid w:val="004B3886"/>
    <w:rsid w:val="004B7AD7"/>
    <w:rsid w:val="004C6B16"/>
    <w:rsid w:val="004D2A1F"/>
    <w:rsid w:val="004E1FFA"/>
    <w:rsid w:val="00534A4B"/>
    <w:rsid w:val="00544698"/>
    <w:rsid w:val="0054664E"/>
    <w:rsid w:val="00562FC0"/>
    <w:rsid w:val="005642F4"/>
    <w:rsid w:val="00577DF5"/>
    <w:rsid w:val="005969D9"/>
    <w:rsid w:val="005A35BA"/>
    <w:rsid w:val="005C1AA4"/>
    <w:rsid w:val="005D02C4"/>
    <w:rsid w:val="005D23A0"/>
    <w:rsid w:val="005E6349"/>
    <w:rsid w:val="006710F3"/>
    <w:rsid w:val="00684D68"/>
    <w:rsid w:val="00694BD9"/>
    <w:rsid w:val="00696E64"/>
    <w:rsid w:val="006A00CC"/>
    <w:rsid w:val="006B063C"/>
    <w:rsid w:val="006B1B25"/>
    <w:rsid w:val="006C0D9C"/>
    <w:rsid w:val="006C5A0A"/>
    <w:rsid w:val="006D106C"/>
    <w:rsid w:val="006D74AD"/>
    <w:rsid w:val="006F1601"/>
    <w:rsid w:val="0070218C"/>
    <w:rsid w:val="007332C6"/>
    <w:rsid w:val="00741F4B"/>
    <w:rsid w:val="00745F4E"/>
    <w:rsid w:val="00755803"/>
    <w:rsid w:val="00757997"/>
    <w:rsid w:val="00760578"/>
    <w:rsid w:val="00760811"/>
    <w:rsid w:val="00772F31"/>
    <w:rsid w:val="007750F4"/>
    <w:rsid w:val="0077713C"/>
    <w:rsid w:val="007853F7"/>
    <w:rsid w:val="0079066F"/>
    <w:rsid w:val="007B61F5"/>
    <w:rsid w:val="007D431C"/>
    <w:rsid w:val="007D6631"/>
    <w:rsid w:val="007D7513"/>
    <w:rsid w:val="007E1A76"/>
    <w:rsid w:val="007F3FEC"/>
    <w:rsid w:val="0080559D"/>
    <w:rsid w:val="00807FC4"/>
    <w:rsid w:val="00813682"/>
    <w:rsid w:val="008229ED"/>
    <w:rsid w:val="008668AB"/>
    <w:rsid w:val="0087544E"/>
    <w:rsid w:val="008871B9"/>
    <w:rsid w:val="00892426"/>
    <w:rsid w:val="008A2B00"/>
    <w:rsid w:val="008A35C8"/>
    <w:rsid w:val="008E7B3B"/>
    <w:rsid w:val="00923C4E"/>
    <w:rsid w:val="00942DEF"/>
    <w:rsid w:val="009436A5"/>
    <w:rsid w:val="00956671"/>
    <w:rsid w:val="0096557C"/>
    <w:rsid w:val="0097210A"/>
    <w:rsid w:val="00983E4A"/>
    <w:rsid w:val="009A04E7"/>
    <w:rsid w:val="009A2243"/>
    <w:rsid w:val="009C3827"/>
    <w:rsid w:val="009C50D9"/>
    <w:rsid w:val="009D0A9D"/>
    <w:rsid w:val="009E4D8E"/>
    <w:rsid w:val="009E7FC1"/>
    <w:rsid w:val="00A063BD"/>
    <w:rsid w:val="00A1270F"/>
    <w:rsid w:val="00A14D7C"/>
    <w:rsid w:val="00A339C9"/>
    <w:rsid w:val="00A37869"/>
    <w:rsid w:val="00A4358A"/>
    <w:rsid w:val="00A4508B"/>
    <w:rsid w:val="00A4764C"/>
    <w:rsid w:val="00A54FDC"/>
    <w:rsid w:val="00A57D83"/>
    <w:rsid w:val="00A663BC"/>
    <w:rsid w:val="00A75C14"/>
    <w:rsid w:val="00AA3C6C"/>
    <w:rsid w:val="00AA7C9D"/>
    <w:rsid w:val="00AB23A3"/>
    <w:rsid w:val="00AB56E7"/>
    <w:rsid w:val="00AC69C4"/>
    <w:rsid w:val="00AE14F2"/>
    <w:rsid w:val="00AF090A"/>
    <w:rsid w:val="00AF1272"/>
    <w:rsid w:val="00B04E47"/>
    <w:rsid w:val="00B13000"/>
    <w:rsid w:val="00B24140"/>
    <w:rsid w:val="00B26811"/>
    <w:rsid w:val="00B27628"/>
    <w:rsid w:val="00B33CA1"/>
    <w:rsid w:val="00B374A6"/>
    <w:rsid w:val="00B43B7F"/>
    <w:rsid w:val="00B761EB"/>
    <w:rsid w:val="00B82427"/>
    <w:rsid w:val="00BB2232"/>
    <w:rsid w:val="00BC0BB0"/>
    <w:rsid w:val="00BD2ABB"/>
    <w:rsid w:val="00C00746"/>
    <w:rsid w:val="00C038D1"/>
    <w:rsid w:val="00C03A8A"/>
    <w:rsid w:val="00C05E76"/>
    <w:rsid w:val="00C06257"/>
    <w:rsid w:val="00C154EA"/>
    <w:rsid w:val="00C46B40"/>
    <w:rsid w:val="00C52CAD"/>
    <w:rsid w:val="00C671F3"/>
    <w:rsid w:val="00C7747D"/>
    <w:rsid w:val="00C94AE0"/>
    <w:rsid w:val="00C94D6C"/>
    <w:rsid w:val="00CA4066"/>
    <w:rsid w:val="00CB114D"/>
    <w:rsid w:val="00CB4F49"/>
    <w:rsid w:val="00CC31B8"/>
    <w:rsid w:val="00CD1261"/>
    <w:rsid w:val="00CD2B98"/>
    <w:rsid w:val="00CD4627"/>
    <w:rsid w:val="00CE4BD1"/>
    <w:rsid w:val="00D06C45"/>
    <w:rsid w:val="00D12313"/>
    <w:rsid w:val="00D2009B"/>
    <w:rsid w:val="00D263C1"/>
    <w:rsid w:val="00D33EC3"/>
    <w:rsid w:val="00D37A7E"/>
    <w:rsid w:val="00D4371E"/>
    <w:rsid w:val="00D7369C"/>
    <w:rsid w:val="00D74296"/>
    <w:rsid w:val="00DA0458"/>
    <w:rsid w:val="00DA5422"/>
    <w:rsid w:val="00DB357B"/>
    <w:rsid w:val="00DB416A"/>
    <w:rsid w:val="00DB67BC"/>
    <w:rsid w:val="00DC5F7C"/>
    <w:rsid w:val="00DE284F"/>
    <w:rsid w:val="00DF1F7E"/>
    <w:rsid w:val="00DF5280"/>
    <w:rsid w:val="00DF7807"/>
    <w:rsid w:val="00E204FD"/>
    <w:rsid w:val="00E30530"/>
    <w:rsid w:val="00E466EB"/>
    <w:rsid w:val="00E8124E"/>
    <w:rsid w:val="00E82D88"/>
    <w:rsid w:val="00E841CD"/>
    <w:rsid w:val="00EB52B2"/>
    <w:rsid w:val="00ED1F0E"/>
    <w:rsid w:val="00F06832"/>
    <w:rsid w:val="00F115A3"/>
    <w:rsid w:val="00F15565"/>
    <w:rsid w:val="00F2731D"/>
    <w:rsid w:val="00F524CA"/>
    <w:rsid w:val="00F751DF"/>
    <w:rsid w:val="00F77FDC"/>
    <w:rsid w:val="00FA3228"/>
    <w:rsid w:val="00FC2B79"/>
    <w:rsid w:val="00FC36DC"/>
    <w:rsid w:val="00FC5514"/>
    <w:rsid w:val="00FE7205"/>
    <w:rsid w:val="00FF35C1"/>
    <w:rsid w:val="00FF69AC"/>
    <w:rsid w:val="088CFC16"/>
    <w:rsid w:val="0B699103"/>
    <w:rsid w:val="16ADBE0E"/>
    <w:rsid w:val="17B17D60"/>
    <w:rsid w:val="228D2E80"/>
    <w:rsid w:val="25E670AC"/>
    <w:rsid w:val="273A94B9"/>
    <w:rsid w:val="389D767D"/>
    <w:rsid w:val="457123EE"/>
    <w:rsid w:val="4A44319B"/>
    <w:rsid w:val="4A7B0404"/>
    <w:rsid w:val="4CE03053"/>
    <w:rsid w:val="4D1F653C"/>
    <w:rsid w:val="5114C661"/>
    <w:rsid w:val="528D6562"/>
    <w:rsid w:val="58A88517"/>
    <w:rsid w:val="64C528A3"/>
    <w:rsid w:val="654E54F8"/>
    <w:rsid w:val="6D7A65FD"/>
    <w:rsid w:val="76092DD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5F05E"/>
  <w15:chartTrackingRefBased/>
  <w15:docId w15:val="{B38F8D62-61ED-472B-BE1C-39D26342F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241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241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2414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2414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2414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2414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2414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2414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2414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2414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2414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2414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2414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2414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2414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2414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2414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24140"/>
    <w:rPr>
      <w:rFonts w:eastAsiaTheme="majorEastAsia" w:cstheme="majorBidi"/>
      <w:color w:val="272727" w:themeColor="text1" w:themeTint="D8"/>
    </w:rPr>
  </w:style>
  <w:style w:type="paragraph" w:styleId="Titel">
    <w:name w:val="Title"/>
    <w:basedOn w:val="Standard"/>
    <w:next w:val="Standard"/>
    <w:link w:val="TitelZchn"/>
    <w:uiPriority w:val="10"/>
    <w:qFormat/>
    <w:rsid w:val="00B241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2414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2414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2414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2414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24140"/>
    <w:rPr>
      <w:i/>
      <w:iCs/>
      <w:color w:val="404040" w:themeColor="text1" w:themeTint="BF"/>
    </w:rPr>
  </w:style>
  <w:style w:type="paragraph" w:styleId="Listenabsatz">
    <w:name w:val="List Paragraph"/>
    <w:basedOn w:val="Standard"/>
    <w:uiPriority w:val="34"/>
    <w:qFormat/>
    <w:rsid w:val="00B24140"/>
    <w:pPr>
      <w:ind w:left="720"/>
      <w:contextualSpacing/>
    </w:pPr>
  </w:style>
  <w:style w:type="character" w:styleId="IntensiveHervorhebung">
    <w:name w:val="Intense Emphasis"/>
    <w:basedOn w:val="Absatz-Standardschriftart"/>
    <w:uiPriority w:val="21"/>
    <w:qFormat/>
    <w:rsid w:val="00B24140"/>
    <w:rPr>
      <w:i/>
      <w:iCs/>
      <w:color w:val="0F4761" w:themeColor="accent1" w:themeShade="BF"/>
    </w:rPr>
  </w:style>
  <w:style w:type="paragraph" w:styleId="IntensivesZitat">
    <w:name w:val="Intense Quote"/>
    <w:basedOn w:val="Standard"/>
    <w:next w:val="Standard"/>
    <w:link w:val="IntensivesZitatZchn"/>
    <w:uiPriority w:val="30"/>
    <w:qFormat/>
    <w:rsid w:val="00B241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24140"/>
    <w:rPr>
      <w:i/>
      <w:iCs/>
      <w:color w:val="0F4761" w:themeColor="accent1" w:themeShade="BF"/>
    </w:rPr>
  </w:style>
  <w:style w:type="character" w:styleId="IntensiverVerweis">
    <w:name w:val="Intense Reference"/>
    <w:basedOn w:val="Absatz-Standardschriftart"/>
    <w:uiPriority w:val="32"/>
    <w:qFormat/>
    <w:rsid w:val="00B24140"/>
    <w:rPr>
      <w:b/>
      <w:bCs/>
      <w:smallCaps/>
      <w:color w:val="0F4761" w:themeColor="accent1" w:themeShade="BF"/>
      <w:spacing w:val="5"/>
    </w:rPr>
  </w:style>
  <w:style w:type="paragraph" w:styleId="Kopfzeile">
    <w:name w:val="header"/>
    <w:basedOn w:val="Standard"/>
    <w:link w:val="KopfzeileZchn"/>
    <w:uiPriority w:val="99"/>
    <w:unhideWhenUsed/>
    <w:rsid w:val="00DA542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A5422"/>
  </w:style>
  <w:style w:type="paragraph" w:styleId="Fuzeile">
    <w:name w:val="footer"/>
    <w:basedOn w:val="Standard"/>
    <w:link w:val="FuzeileZchn"/>
    <w:uiPriority w:val="99"/>
    <w:unhideWhenUsed/>
    <w:rsid w:val="00DA542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A5422"/>
  </w:style>
  <w:style w:type="character" w:styleId="Hyperlink">
    <w:name w:val="Hyperlink"/>
    <w:rsid w:val="00C06257"/>
    <w:rPr>
      <w:u w:val="single"/>
    </w:rPr>
  </w:style>
  <w:style w:type="table" w:styleId="Tabellenraster">
    <w:name w:val="Table Grid"/>
    <w:basedOn w:val="NormaleTabelle"/>
    <w:uiPriority w:val="39"/>
    <w:rsid w:val="00C06257"/>
    <w:pPr>
      <w:spacing w:after="0" w:line="240" w:lineRule="auto"/>
    </w:pPr>
    <w:rPr>
      <w:rFonts w:ascii="Calibri" w:eastAsia="Calibri" w:hAnsi="Calibri" w:cs="Calibri"/>
      <w:kern w:val="0"/>
      <w:sz w:val="22"/>
      <w:szCs w:val="22"/>
      <w:lang w:val="en-US"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FC5514"/>
    <w:rPr>
      <w:sz w:val="16"/>
      <w:szCs w:val="16"/>
    </w:rPr>
  </w:style>
  <w:style w:type="paragraph" w:styleId="Kommentartext">
    <w:name w:val="annotation text"/>
    <w:basedOn w:val="Standard"/>
    <w:link w:val="KommentartextZchn"/>
    <w:uiPriority w:val="99"/>
    <w:unhideWhenUsed/>
    <w:rsid w:val="00FC5514"/>
    <w:pPr>
      <w:spacing w:line="240" w:lineRule="auto"/>
    </w:pPr>
    <w:rPr>
      <w:sz w:val="20"/>
      <w:szCs w:val="20"/>
    </w:rPr>
  </w:style>
  <w:style w:type="character" w:customStyle="1" w:styleId="KommentartextZchn">
    <w:name w:val="Kommentartext Zchn"/>
    <w:basedOn w:val="Absatz-Standardschriftart"/>
    <w:link w:val="Kommentartext"/>
    <w:uiPriority w:val="99"/>
    <w:rsid w:val="00FC5514"/>
    <w:rPr>
      <w:sz w:val="20"/>
      <w:szCs w:val="20"/>
    </w:rPr>
  </w:style>
  <w:style w:type="paragraph" w:styleId="Kommentarthema">
    <w:name w:val="annotation subject"/>
    <w:basedOn w:val="Kommentartext"/>
    <w:next w:val="Kommentartext"/>
    <w:link w:val="KommentarthemaZchn"/>
    <w:uiPriority w:val="99"/>
    <w:semiHidden/>
    <w:unhideWhenUsed/>
    <w:rsid w:val="00FC5514"/>
    <w:rPr>
      <w:b/>
      <w:bCs/>
    </w:rPr>
  </w:style>
  <w:style w:type="character" w:customStyle="1" w:styleId="KommentarthemaZchn">
    <w:name w:val="Kommentarthema Zchn"/>
    <w:basedOn w:val="KommentartextZchn"/>
    <w:link w:val="Kommentarthema"/>
    <w:uiPriority w:val="99"/>
    <w:semiHidden/>
    <w:rsid w:val="00FC5514"/>
    <w:rPr>
      <w:b/>
      <w:bCs/>
      <w:sz w:val="20"/>
      <w:szCs w:val="20"/>
    </w:rPr>
  </w:style>
  <w:style w:type="paragraph" w:styleId="berarbeitung">
    <w:name w:val="Revision"/>
    <w:hidden/>
    <w:uiPriority w:val="99"/>
    <w:semiHidden/>
    <w:rsid w:val="00C03A8A"/>
    <w:pPr>
      <w:spacing w:after="0" w:line="240" w:lineRule="auto"/>
    </w:pPr>
  </w:style>
  <w:style w:type="paragraph" w:styleId="Sprechblasentext">
    <w:name w:val="Balloon Text"/>
    <w:basedOn w:val="Standard"/>
    <w:link w:val="SprechblasentextZchn"/>
    <w:uiPriority w:val="99"/>
    <w:semiHidden/>
    <w:unhideWhenUsed/>
    <w:rsid w:val="00DF1F7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F1F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ineratec.com/" TargetMode="Externa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9" ma:contentTypeDescription="Ein neues Dokument erstellen." ma:contentTypeScope="" ma:versionID="20774d9fba45f32cf6bd79a400be789e">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4c446e9e53c65b23965cb0c74b01b8d1"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Props1.xml><?xml version="1.0" encoding="utf-8"?>
<ds:datastoreItem xmlns:ds="http://schemas.openxmlformats.org/officeDocument/2006/customXml" ds:itemID="{95F4470F-AB39-4306-B689-91E836D5F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E7D43-9CCC-496B-A727-AF6054B970CF}">
  <ds:schemaRefs>
    <ds:schemaRef ds:uri="http://schemas.microsoft.com/sharepoint/v3/contenttype/forms"/>
  </ds:schemaRefs>
</ds:datastoreItem>
</file>

<file path=customXml/itemProps3.xml><?xml version="1.0" encoding="utf-8"?>
<ds:datastoreItem xmlns:ds="http://schemas.openxmlformats.org/officeDocument/2006/customXml" ds:itemID="{F645F0CF-4902-4F17-A217-2DC2A958CB5F}">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 id="{d465cbd1-f0c0-43de-8f73-0388646310aa}" enabled="1" method="Standard" siteId="{79b9de4d-acfd-4ca2-b3ab-a2ce683ab7e1}"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913</Words>
  <Characters>6620</Characters>
  <Application>Microsoft Office Word</Application>
  <DocSecurity>0</DocSecurity>
  <Lines>114</Lines>
  <Paragraphs>25</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Fisch</dc:creator>
  <cp:keywords>, docId:68E3CEAD5EC280BDBA023A304B49EC72</cp:keywords>
  <dc:description/>
  <cp:lastModifiedBy>Isabel Fisch</cp:lastModifiedBy>
  <cp:revision>14</cp:revision>
  <dcterms:created xsi:type="dcterms:W3CDTF">2026-02-03T08:36:00Z</dcterms:created>
  <dcterms:modified xsi:type="dcterms:W3CDTF">2026-02-09T06:25:00Z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y fmtid="{D5CDD505-2E9C-101B-9397-08002B2CF9AE}" pid="4" name="docLang">
    <vt:lpwstr>en</vt:lpwstr>
  </property>
  <property fmtid="{D5CDD505-2E9C-101B-9397-08002B2CF9AE}" pid="5" name="Folder_Number">
    <vt:lpwstr/>
  </property>
  <property fmtid="{D5CDD505-2E9C-101B-9397-08002B2CF9AE}" pid="6" name="Folder_Code">
    <vt:lpwstr/>
  </property>
  <property fmtid="{D5CDD505-2E9C-101B-9397-08002B2CF9AE}" pid="7" name="Folder_Name">
    <vt:lpwstr/>
  </property>
  <property fmtid="{D5CDD505-2E9C-101B-9397-08002B2CF9AE}" pid="8" name="Folder_Description">
    <vt:lpwstr/>
  </property>
  <property fmtid="{D5CDD505-2E9C-101B-9397-08002B2CF9AE}" pid="9" name="/Folder_Name/">
    <vt:lpwstr/>
  </property>
  <property fmtid="{D5CDD505-2E9C-101B-9397-08002B2CF9AE}" pid="10" name="/Folder_Description/">
    <vt:lpwstr/>
  </property>
  <property fmtid="{D5CDD505-2E9C-101B-9397-08002B2CF9AE}" pid="11" name="Folder_Version">
    <vt:lpwstr/>
  </property>
  <property fmtid="{D5CDD505-2E9C-101B-9397-08002B2CF9AE}" pid="12" name="Folder_VersionSeq">
    <vt:lpwstr/>
  </property>
  <property fmtid="{D5CDD505-2E9C-101B-9397-08002B2CF9AE}" pid="13" name="Folder_Manager">
    <vt:lpwstr/>
  </property>
  <property fmtid="{D5CDD505-2E9C-101B-9397-08002B2CF9AE}" pid="14" name="Folder_ManagerDesc">
    <vt:lpwstr/>
  </property>
  <property fmtid="{D5CDD505-2E9C-101B-9397-08002B2CF9AE}" pid="15" name="Folder_Storage">
    <vt:lpwstr/>
  </property>
  <property fmtid="{D5CDD505-2E9C-101B-9397-08002B2CF9AE}" pid="16" name="Folder_StorageDesc">
    <vt:lpwstr/>
  </property>
  <property fmtid="{D5CDD505-2E9C-101B-9397-08002B2CF9AE}" pid="17" name="Folder_Creator">
    <vt:lpwstr/>
  </property>
  <property fmtid="{D5CDD505-2E9C-101B-9397-08002B2CF9AE}" pid="18" name="Folder_CreatorDesc">
    <vt:lpwstr/>
  </property>
  <property fmtid="{D5CDD505-2E9C-101B-9397-08002B2CF9AE}" pid="19" name="Folder_CreateDate">
    <vt:lpwstr/>
  </property>
  <property fmtid="{D5CDD505-2E9C-101B-9397-08002B2CF9AE}" pid="20" name="Folder_Updater">
    <vt:lpwstr/>
  </property>
  <property fmtid="{D5CDD505-2E9C-101B-9397-08002B2CF9AE}" pid="21" name="Folder_UpdaterDesc">
    <vt:lpwstr/>
  </property>
  <property fmtid="{D5CDD505-2E9C-101B-9397-08002B2CF9AE}" pid="22" name="Folder_UpdateDate">
    <vt:lpwstr/>
  </property>
  <property fmtid="{D5CDD505-2E9C-101B-9397-08002B2CF9AE}" pid="23" name="Document_Number">
    <vt:lpwstr/>
  </property>
  <property fmtid="{D5CDD505-2E9C-101B-9397-08002B2CF9AE}" pid="24" name="Document_Name">
    <vt:lpwstr/>
  </property>
  <property fmtid="{D5CDD505-2E9C-101B-9397-08002B2CF9AE}" pid="25" name="Document_FileName">
    <vt:lpwstr/>
  </property>
  <property fmtid="{D5CDD505-2E9C-101B-9397-08002B2CF9AE}" pid="26" name="Document_Version">
    <vt:lpwstr/>
  </property>
  <property fmtid="{D5CDD505-2E9C-101B-9397-08002B2CF9AE}" pid="27" name="Document_VersionSeq">
    <vt:lpwstr/>
  </property>
  <property fmtid="{D5CDD505-2E9C-101B-9397-08002B2CF9AE}" pid="28" name="Document_Creator">
    <vt:lpwstr/>
  </property>
  <property fmtid="{D5CDD505-2E9C-101B-9397-08002B2CF9AE}" pid="29" name="Document_CreatorDesc">
    <vt:lpwstr/>
  </property>
  <property fmtid="{D5CDD505-2E9C-101B-9397-08002B2CF9AE}" pid="30" name="Document_CreateDate">
    <vt:lpwstr/>
  </property>
  <property fmtid="{D5CDD505-2E9C-101B-9397-08002B2CF9AE}" pid="31" name="Document_Updater">
    <vt:lpwstr/>
  </property>
  <property fmtid="{D5CDD505-2E9C-101B-9397-08002B2CF9AE}" pid="32" name="Document_UpdaterDesc">
    <vt:lpwstr/>
  </property>
  <property fmtid="{D5CDD505-2E9C-101B-9397-08002B2CF9AE}" pid="33" name="Document_UpdateDate">
    <vt:lpwstr/>
  </property>
  <property fmtid="{D5CDD505-2E9C-101B-9397-08002B2CF9AE}" pid="34" name="Document_Size">
    <vt:lpwstr/>
  </property>
  <property fmtid="{D5CDD505-2E9C-101B-9397-08002B2CF9AE}" pid="35" name="Document_Storage">
    <vt:lpwstr/>
  </property>
  <property fmtid="{D5CDD505-2E9C-101B-9397-08002B2CF9AE}" pid="36" name="Document_StorageDesc">
    <vt:lpwstr/>
  </property>
  <property fmtid="{D5CDD505-2E9C-101B-9397-08002B2CF9AE}" pid="37" name="Document_Department">
    <vt:lpwstr/>
  </property>
  <property fmtid="{D5CDD505-2E9C-101B-9397-08002B2CF9AE}" pid="38" name="Document_DepartmentDesc">
    <vt:lpwstr/>
  </property>
  <property fmtid="{D5CDD505-2E9C-101B-9397-08002B2CF9AE}" pid="39" name="ClassificationContentMarkingFooterShapeIds">
    <vt:lpwstr>59ffadda,1fc93315,1b256683</vt:lpwstr>
  </property>
  <property fmtid="{D5CDD505-2E9C-101B-9397-08002B2CF9AE}" pid="40" name="ClassificationContentMarkingFooterFontProps">
    <vt:lpwstr>#000000,7,Verdana</vt:lpwstr>
  </property>
  <property fmtid="{D5CDD505-2E9C-101B-9397-08002B2CF9AE}" pid="41" name="ClassificationContentMarkingFooterText">
    <vt:lpwstr>Confidential</vt:lpwstr>
  </property>
  <property fmtid="{D5CDD505-2E9C-101B-9397-08002B2CF9AE}" pid="42" name="MSIP_Label_20ea7001-5c24-4702-a3ac-e436ccb02747_Enabled">
    <vt:lpwstr>true</vt:lpwstr>
  </property>
  <property fmtid="{D5CDD505-2E9C-101B-9397-08002B2CF9AE}" pid="43" name="MSIP_Label_20ea7001-5c24-4702-a3ac-e436ccb02747_SetDate">
    <vt:lpwstr>2025-12-05T12:50:25Z</vt:lpwstr>
  </property>
  <property fmtid="{D5CDD505-2E9C-101B-9397-08002B2CF9AE}" pid="44" name="MSIP_Label_20ea7001-5c24-4702-a3ac-e436ccb02747_Method">
    <vt:lpwstr>Standard</vt:lpwstr>
  </property>
  <property fmtid="{D5CDD505-2E9C-101B-9397-08002B2CF9AE}" pid="45" name="MSIP_Label_20ea7001-5c24-4702-a3ac-e436ccb02747_Name">
    <vt:lpwstr>Confidential</vt:lpwstr>
  </property>
  <property fmtid="{D5CDD505-2E9C-101B-9397-08002B2CF9AE}" pid="46" name="MSIP_Label_20ea7001-5c24-4702-a3ac-e436ccb02747_SiteId">
    <vt:lpwstr>c8823c91-be81-4f89-b024-6c3dd789c106</vt:lpwstr>
  </property>
  <property fmtid="{D5CDD505-2E9C-101B-9397-08002B2CF9AE}" pid="47" name="MSIP_Label_20ea7001-5c24-4702-a3ac-e436ccb02747_ActionId">
    <vt:lpwstr>e85c96ea-881c-4c79-9e3a-07873c2f7ad5</vt:lpwstr>
  </property>
  <property fmtid="{D5CDD505-2E9C-101B-9397-08002B2CF9AE}" pid="48" name="MSIP_Label_20ea7001-5c24-4702-a3ac-e436ccb02747_ContentBits">
    <vt:lpwstr>2</vt:lpwstr>
  </property>
  <property fmtid="{D5CDD505-2E9C-101B-9397-08002B2CF9AE}" pid="49" name="MSIP_Label_20ea7001-5c24-4702-a3ac-e436ccb02747_Tag">
    <vt:lpwstr>10, 3, 0, 1</vt:lpwstr>
  </property>
  <property fmtid="{D5CDD505-2E9C-101B-9397-08002B2CF9AE}" pid="50" name="ClassificationContentMarkingHeaderShapeIds">
    <vt:lpwstr>655998e7,574b584e,17b72e6d</vt:lpwstr>
  </property>
  <property fmtid="{D5CDD505-2E9C-101B-9397-08002B2CF9AE}" pid="51" name="ClassificationContentMarkingHeaderFontProps">
    <vt:lpwstr>#000000,10,Aptos</vt:lpwstr>
  </property>
  <property fmtid="{D5CDD505-2E9C-101B-9397-08002B2CF9AE}" pid="52" name="ClassificationContentMarkingHeaderText">
    <vt:lpwstr>For internal use only within the organization</vt:lpwstr>
  </property>
</Properties>
</file>